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F99" w:rsidRPr="00C94DBE" w:rsidRDefault="008C0F99" w:rsidP="008C0F99">
      <w:pPr>
        <w:pStyle w:val="a3"/>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hint="eastAsia"/>
          <w:lang w:eastAsia="zh-CN"/>
        </w:rPr>
        <w:t>4-e</w:t>
      </w:r>
      <w:r>
        <w:rPr>
          <w:rFonts w:eastAsia="宋体" w:cs="Arial"/>
          <w:lang w:eastAsia="zh-CN"/>
        </w:rPr>
        <w:t>-bis</w:t>
      </w:r>
      <w:r>
        <w:rPr>
          <w:rFonts w:eastAsia="宋体" w:cs="Arial" w:hint="eastAsia"/>
          <w:lang w:eastAsia="zh-CN"/>
        </w:rPr>
        <w:t xml:space="preserve">                                       R4-200</w:t>
      </w:r>
      <w:r w:rsidR="00161588">
        <w:rPr>
          <w:rFonts w:eastAsia="宋体" w:cs="Arial"/>
          <w:lang w:eastAsia="zh-CN"/>
        </w:rPr>
        <w:t>3175</w:t>
      </w:r>
      <w:r w:rsidRPr="00C94DBE">
        <w:rPr>
          <w:rFonts w:eastAsia="宋体" w:cs="Arial"/>
          <w:lang w:eastAsia="zh-CN"/>
        </w:rPr>
        <w:t xml:space="preserve">                                       </w:t>
      </w:r>
      <w:r>
        <w:rPr>
          <w:rFonts w:eastAsia="宋体" w:cs="Arial"/>
          <w:lang w:eastAsia="zh-CN"/>
        </w:rPr>
        <w:t xml:space="preserve">                             </w:t>
      </w:r>
    </w:p>
    <w:p w:rsidR="008C0F99" w:rsidRPr="00051CD8" w:rsidRDefault="008C0F99" w:rsidP="008C0F99">
      <w:pPr>
        <w:pStyle w:val="a3"/>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20</w:t>
      </w:r>
      <w:r w:rsidRPr="00F02CB0">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30</w:t>
      </w:r>
      <w:r>
        <w:rPr>
          <w:rFonts w:cs="Arial"/>
          <w:vertAlign w:val="superscript"/>
        </w:rPr>
        <w:t>th</w:t>
      </w:r>
      <w:r>
        <w:rPr>
          <w:rFonts w:eastAsiaTheme="minorEastAsia" w:cs="Arial" w:hint="eastAsia"/>
          <w:lang w:eastAsia="zh-CN"/>
        </w:rPr>
        <w:t xml:space="preserve"> </w:t>
      </w:r>
      <w:r>
        <w:rPr>
          <w:rFonts w:eastAsiaTheme="minorEastAsia" w:cs="Arial"/>
          <w:lang w:eastAsia="zh-CN"/>
        </w:rPr>
        <w:t>Ap</w:t>
      </w:r>
      <w:r>
        <w:rPr>
          <w:rFonts w:eastAsiaTheme="minorEastAsia" w:cs="Arial" w:hint="eastAsia"/>
          <w:lang w:eastAsia="zh-CN"/>
        </w:rPr>
        <w:t>r</w:t>
      </w:r>
      <w:r>
        <w:rPr>
          <w:rFonts w:eastAsiaTheme="minorEastAsia" w:cs="Arial"/>
          <w:lang w:eastAsia="zh-CN"/>
        </w:rPr>
        <w:t>il</w:t>
      </w:r>
      <w:r w:rsidRPr="00051CD8">
        <w:rPr>
          <w:rFonts w:cs="Arial"/>
        </w:rPr>
        <w:t>, 20</w:t>
      </w:r>
      <w:r>
        <w:rPr>
          <w:rFonts w:eastAsiaTheme="minorEastAsia" w:cs="Arial" w:hint="eastAsia"/>
          <w:lang w:eastAsia="zh-CN"/>
        </w:rPr>
        <w:t>20</w:t>
      </w:r>
    </w:p>
    <w:p w:rsidR="00051CD8" w:rsidRPr="008C0F99" w:rsidRDefault="00051CD8" w:rsidP="00051CD8">
      <w:pPr>
        <w:spacing w:after="120"/>
        <w:ind w:left="1985" w:hanging="1985"/>
        <w:rPr>
          <w:b/>
          <w:sz w:val="24"/>
          <w:szCs w:val="24"/>
          <w:lang w:eastAsia="zh-CN"/>
        </w:rPr>
      </w:pPr>
    </w:p>
    <w:p w:rsidR="00051CD8" w:rsidRPr="00915D73"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rsidR="00051CD8" w:rsidRPr="00DC114D"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DC114D">
        <w:rPr>
          <w:rFonts w:ascii="Arial" w:hAnsi="Arial" w:cs="Arial" w:hint="eastAsia"/>
          <w:color w:val="000000"/>
          <w:sz w:val="22"/>
          <w:lang w:eastAsia="zh-CN"/>
        </w:rPr>
        <w:t>DSS in LTE</w:t>
      </w:r>
      <w:r w:rsidR="00135647">
        <w:rPr>
          <w:rFonts w:ascii="Arial" w:hAnsi="Arial" w:cs="Arial" w:hint="eastAsia"/>
          <w:color w:val="000000"/>
          <w:sz w:val="22"/>
          <w:lang w:eastAsia="zh-CN"/>
        </w:rPr>
        <w:t>/NR</w:t>
      </w:r>
      <w:r w:rsidRPr="00DC114D">
        <w:rPr>
          <w:rFonts w:ascii="Arial" w:hAnsi="Arial" w:cs="Arial" w:hint="eastAsia"/>
          <w:color w:val="000000"/>
          <w:sz w:val="22"/>
          <w:lang w:eastAsia="zh-CN"/>
        </w:rPr>
        <w:t xml:space="preserve"> band</w:t>
      </w:r>
      <w:r>
        <w:rPr>
          <w:rFonts w:ascii="Arial" w:hAnsi="Arial" w:cs="Arial" w:hint="eastAsia"/>
          <w:color w:val="000000"/>
          <w:sz w:val="22"/>
          <w:lang w:eastAsia="zh-CN"/>
        </w:rPr>
        <w:t xml:space="preserve"> </w:t>
      </w:r>
      <w:r w:rsidR="00135647">
        <w:rPr>
          <w:rFonts w:ascii="Arial" w:hAnsi="Arial" w:cs="Arial" w:hint="eastAsia"/>
          <w:color w:val="000000"/>
          <w:sz w:val="22"/>
          <w:lang w:eastAsia="zh-CN"/>
        </w:rPr>
        <w:t>48/</w:t>
      </w:r>
      <w:r>
        <w:rPr>
          <w:rFonts w:ascii="Arial" w:hAnsi="Arial" w:cs="Arial" w:hint="eastAsia"/>
          <w:color w:val="000000"/>
          <w:sz w:val="22"/>
          <w:lang w:eastAsia="zh-CN"/>
        </w:rPr>
        <w:t>n48</w:t>
      </w:r>
    </w:p>
    <w:p w:rsidR="00051CD8" w:rsidRPr="00AB4182" w:rsidRDefault="00051CD8" w:rsidP="00051C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C0F99">
        <w:rPr>
          <w:rFonts w:ascii="Arial" w:hAnsi="Arial" w:cs="Arial"/>
          <w:color w:val="000000"/>
          <w:sz w:val="22"/>
          <w:lang w:eastAsia="zh-CN"/>
        </w:rPr>
        <w:t>8.18</w:t>
      </w:r>
      <w:r w:rsidR="0038149A">
        <w:rPr>
          <w:rFonts w:ascii="Arial" w:hAnsi="Arial" w:cs="Arial" w:hint="eastAsia"/>
          <w:color w:val="000000"/>
          <w:sz w:val="22"/>
          <w:lang w:eastAsia="zh-CN"/>
        </w:rPr>
        <w:t>.2</w:t>
      </w:r>
    </w:p>
    <w:p w:rsidR="00051CD8" w:rsidRPr="00915D73" w:rsidRDefault="00051CD8" w:rsidP="00051CD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C0F99">
        <w:rPr>
          <w:rFonts w:ascii="Arial" w:eastAsia="MS Mincho" w:hAnsi="Arial" w:cs="Arial"/>
          <w:color w:val="000000"/>
          <w:sz w:val="22"/>
          <w:lang w:eastAsia="ja-JP"/>
        </w:rPr>
        <w:t>Discussion</w:t>
      </w:r>
    </w:p>
    <w:p w:rsidR="00051CD8" w:rsidRDefault="00051CD8" w:rsidP="00051CD8">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rsidR="00AB7E99" w:rsidRDefault="00135647" w:rsidP="008C0F99">
      <w:pPr>
        <w:jc w:val="both"/>
        <w:rPr>
          <w:sz w:val="22"/>
          <w:szCs w:val="22"/>
          <w:lang w:val="en-US" w:eastAsia="zh-CN"/>
        </w:rPr>
      </w:pPr>
      <w:r>
        <w:rPr>
          <w:rFonts w:asciiTheme="minorHAnsi" w:hAnsiTheme="minorHAnsi" w:cstheme="minorHAnsi" w:hint="eastAsia"/>
          <w:lang w:eastAsia="zh-CN"/>
        </w:rPr>
        <w:t xml:space="preserve">In </w:t>
      </w:r>
      <w:r w:rsidR="008C0F99">
        <w:rPr>
          <w:rFonts w:asciiTheme="minorHAnsi" w:hAnsiTheme="minorHAnsi" w:cstheme="minorHAnsi"/>
          <w:lang w:eastAsia="zh-CN"/>
        </w:rPr>
        <w:t>RANA4#94e meeting</w:t>
      </w:r>
      <w:r>
        <w:rPr>
          <w:rFonts w:asciiTheme="minorHAnsi" w:hAnsiTheme="minorHAnsi" w:cstheme="minorHAnsi" w:hint="eastAsia"/>
          <w:lang w:eastAsia="zh-CN"/>
        </w:rPr>
        <w:t xml:space="preserve"> </w:t>
      </w:r>
      <w:r w:rsidR="008C0F99">
        <w:rPr>
          <w:rFonts w:asciiTheme="minorHAnsi" w:hAnsiTheme="minorHAnsi" w:cstheme="minorHAnsi"/>
          <w:lang w:eastAsia="zh-CN"/>
        </w:rPr>
        <w:t>there were extensive discussions on specification impact due to DSS between band 48 and NR band n48 with all related issues still open. This contribution continues the discussion on this aspect.</w:t>
      </w:r>
    </w:p>
    <w:p w:rsidR="00051CD8" w:rsidRDefault="00051CD8" w:rsidP="00051CD8">
      <w:pPr>
        <w:pStyle w:val="1"/>
        <w:tabs>
          <w:tab w:val="num" w:pos="522"/>
        </w:tabs>
        <w:ind w:left="522" w:hanging="522"/>
        <w:rPr>
          <w:lang w:val="en-US" w:eastAsia="zh-CN"/>
        </w:rPr>
      </w:pPr>
      <w:r>
        <w:rPr>
          <w:rFonts w:hint="eastAsia"/>
          <w:lang w:val="en-US" w:eastAsia="zh-CN"/>
        </w:rPr>
        <w:t>2. Discussion</w:t>
      </w:r>
    </w:p>
    <w:p w:rsidR="008C0F99" w:rsidRDefault="008C0F99" w:rsidP="008C0F99">
      <w:pPr>
        <w:jc w:val="both"/>
        <w:rPr>
          <w:rFonts w:asciiTheme="minorHAnsi" w:hAnsiTheme="minorHAnsi" w:cstheme="minorHAnsi"/>
          <w:lang w:eastAsia="zh-CN"/>
        </w:rPr>
      </w:pPr>
      <w:r>
        <w:rPr>
          <w:rFonts w:asciiTheme="minorHAnsi" w:hAnsiTheme="minorHAnsi" w:cstheme="minorHAnsi"/>
          <w:lang w:eastAsia="zh-CN"/>
        </w:rPr>
        <w:t xml:space="preserve">Even though there is no WF or any other formally agreement on </w:t>
      </w:r>
      <w:r w:rsidR="00D04182">
        <w:rPr>
          <w:rFonts w:asciiTheme="minorHAnsi" w:hAnsiTheme="minorHAnsi" w:cstheme="minorHAnsi"/>
          <w:lang w:eastAsia="zh-CN"/>
        </w:rPr>
        <w:t>DSS n48/48 WI</w:t>
      </w:r>
      <w:r>
        <w:rPr>
          <w:rFonts w:asciiTheme="minorHAnsi" w:hAnsiTheme="minorHAnsi" w:cstheme="minorHAnsi"/>
          <w:lang w:eastAsia="zh-CN"/>
        </w:rPr>
        <w:t xml:space="preserve"> after two weeks discussion, according to the note</w:t>
      </w:r>
      <w:r w:rsidR="00D04182">
        <w:rPr>
          <w:rFonts w:asciiTheme="minorHAnsi" w:hAnsiTheme="minorHAnsi" w:cstheme="minorHAnsi"/>
          <w:lang w:eastAsia="zh-CN"/>
        </w:rPr>
        <w:t>d</w:t>
      </w:r>
      <w:r>
        <w:rPr>
          <w:rFonts w:asciiTheme="minorHAnsi" w:hAnsiTheme="minorHAnsi" w:cstheme="minorHAnsi"/>
          <w:lang w:eastAsia="zh-CN"/>
        </w:rPr>
        <w:t xml:space="preserve"> WF</w:t>
      </w:r>
      <w:r w:rsidR="00D04182">
        <w:rPr>
          <w:rFonts w:asciiTheme="minorHAnsi" w:hAnsiTheme="minorHAnsi" w:cstheme="minorHAnsi"/>
          <w:lang w:eastAsia="zh-CN"/>
        </w:rPr>
        <w:t xml:space="preserve"> in Feb meeting it seems no further</w:t>
      </w:r>
      <w:r>
        <w:rPr>
          <w:rFonts w:asciiTheme="minorHAnsi" w:hAnsiTheme="minorHAnsi" w:cstheme="minorHAnsi"/>
          <w:lang w:eastAsia="zh-CN"/>
        </w:rPr>
        <w:t xml:space="preserve"> attempt at UL 7.5 kHz shift considering </w:t>
      </w:r>
      <w:r w:rsidR="00D04182">
        <w:rPr>
          <w:rFonts w:asciiTheme="minorHAnsi" w:hAnsiTheme="minorHAnsi" w:cstheme="minorHAnsi"/>
          <w:lang w:eastAsia="zh-CN"/>
        </w:rPr>
        <w:t>the lack of necessity as deployment anticipation will be only on 30 kHz SCS on NR band n48</w:t>
      </w:r>
      <w:r w:rsidR="00747075">
        <w:rPr>
          <w:rFonts w:asciiTheme="minorHAnsi" w:hAnsiTheme="minorHAnsi" w:cstheme="minorHAnsi"/>
          <w:lang w:eastAsia="zh-CN"/>
        </w:rPr>
        <w:t xml:space="preserve">, whereas </w:t>
      </w:r>
      <w:r w:rsidR="00747075" w:rsidRPr="00747075">
        <w:rPr>
          <w:rFonts w:asciiTheme="minorHAnsi" w:hAnsiTheme="minorHAnsi" w:cstheme="minorHAnsi" w:hint="eastAsia"/>
          <w:lang w:eastAsia="zh-CN"/>
        </w:rPr>
        <w:t xml:space="preserve">UL 7.5 kHz shift is to resolve the non-orthogonal issue between LTE and NR in case of </w:t>
      </w:r>
      <w:r w:rsidR="00747075" w:rsidRPr="00747075">
        <w:rPr>
          <w:rFonts w:asciiTheme="minorHAnsi" w:hAnsiTheme="minorHAnsi" w:cstheme="minorHAnsi"/>
          <w:lang w:eastAsia="zh-CN"/>
        </w:rPr>
        <w:t>15 kHz</w:t>
      </w:r>
      <w:r w:rsidR="00747075" w:rsidRPr="00747075">
        <w:rPr>
          <w:rFonts w:asciiTheme="minorHAnsi" w:hAnsiTheme="minorHAnsi" w:cstheme="minorHAnsi" w:hint="eastAsia"/>
          <w:lang w:eastAsia="zh-CN"/>
        </w:rPr>
        <w:t xml:space="preserve"> SCS of NR operation.</w:t>
      </w:r>
      <w:r w:rsidR="00747075">
        <w:rPr>
          <w:rFonts w:asciiTheme="minorHAnsi" w:hAnsiTheme="minorHAnsi" w:cstheme="minorHAnsi"/>
          <w:lang w:eastAsia="zh-CN"/>
        </w:rPr>
        <w:t xml:space="preserve"> </w:t>
      </w:r>
      <w:r w:rsidR="00D04182">
        <w:rPr>
          <w:rFonts w:asciiTheme="minorHAnsi" w:hAnsiTheme="minorHAnsi" w:cstheme="minorHAnsi"/>
          <w:lang w:eastAsia="zh-CN"/>
        </w:rPr>
        <w:t xml:space="preserve">Furthermore, </w:t>
      </w:r>
      <w:r>
        <w:rPr>
          <w:rFonts w:asciiTheme="minorHAnsi" w:hAnsiTheme="minorHAnsi" w:cstheme="minorHAnsi"/>
          <w:lang w:eastAsia="zh-CN"/>
        </w:rPr>
        <w:t xml:space="preserve">there is no </w:t>
      </w:r>
      <w:r w:rsidRPr="008C0F99">
        <w:rPr>
          <w:rFonts w:asciiTheme="minorHAnsi" w:hAnsiTheme="minorHAnsi" w:cstheme="minorHAnsi"/>
          <w:lang w:eastAsia="zh-CN"/>
        </w:rPr>
        <w:t>inclination</w:t>
      </w:r>
      <w:r>
        <w:rPr>
          <w:rFonts w:asciiTheme="minorHAnsi" w:hAnsiTheme="minorHAnsi" w:cstheme="minorHAnsi"/>
          <w:lang w:eastAsia="zh-CN"/>
        </w:rPr>
        <w:t xml:space="preserve"> on this feature from majority vendors joined the discussion. </w:t>
      </w:r>
      <w:r w:rsidR="00D04182">
        <w:rPr>
          <w:rFonts w:asciiTheme="minorHAnsi" w:hAnsiTheme="minorHAnsi" w:cstheme="minorHAnsi"/>
          <w:lang w:eastAsia="zh-CN"/>
        </w:rPr>
        <w:t>Hence we will propose to official agree on:</w:t>
      </w:r>
    </w:p>
    <w:p w:rsidR="00D04182" w:rsidRDefault="00D04182" w:rsidP="008C0F99">
      <w:pPr>
        <w:jc w:val="both"/>
        <w:rPr>
          <w:rFonts w:asciiTheme="minorHAnsi" w:hAnsiTheme="minorHAnsi" w:cstheme="minorHAnsi"/>
          <w:lang w:eastAsia="zh-CN"/>
        </w:rPr>
      </w:pPr>
      <w:r w:rsidRPr="00770EBC">
        <w:rPr>
          <w:rFonts w:asciiTheme="minorHAnsi" w:hAnsiTheme="minorHAnsi" w:cstheme="minorHAnsi"/>
          <w:b/>
          <w:lang w:eastAsia="zh-CN"/>
        </w:rPr>
        <w:t>Proposal 1</w:t>
      </w:r>
      <w:r>
        <w:rPr>
          <w:rFonts w:asciiTheme="minorHAnsi" w:hAnsiTheme="minorHAnsi" w:cstheme="minorHAnsi"/>
          <w:lang w:eastAsia="zh-CN"/>
        </w:rPr>
        <w:t xml:space="preserve">: </w:t>
      </w:r>
      <w:r w:rsidR="00B51AC1">
        <w:rPr>
          <w:rFonts w:asciiTheme="minorHAnsi" w:hAnsiTheme="minorHAnsi" w:cstheme="minorHAnsi"/>
          <w:lang w:eastAsia="zh-CN"/>
        </w:rPr>
        <w:t>7.5 kHz UL for n48 i</w:t>
      </w:r>
      <w:r w:rsidR="00850D5C">
        <w:rPr>
          <w:rFonts w:asciiTheme="minorHAnsi" w:hAnsiTheme="minorHAnsi" w:cstheme="minorHAnsi"/>
          <w:lang w:eastAsia="zh-CN"/>
        </w:rPr>
        <w:t>s not necessary</w:t>
      </w:r>
      <w:r w:rsidR="00B51AC1">
        <w:rPr>
          <w:rFonts w:asciiTheme="minorHAnsi" w:hAnsiTheme="minorHAnsi" w:cstheme="minorHAnsi"/>
          <w:lang w:eastAsia="zh-CN"/>
        </w:rPr>
        <w:t xml:space="preserve"> and no impact on specification</w:t>
      </w:r>
      <w:r w:rsidR="00770EBC">
        <w:rPr>
          <w:rFonts w:asciiTheme="minorHAnsi" w:hAnsiTheme="minorHAnsi" w:cstheme="minorHAnsi"/>
          <w:lang w:eastAsia="zh-CN"/>
        </w:rPr>
        <w:t xml:space="preserve"> needed. </w:t>
      </w:r>
    </w:p>
    <w:p w:rsidR="00770EBC" w:rsidRDefault="00A612AD" w:rsidP="008C0F99">
      <w:pPr>
        <w:jc w:val="both"/>
        <w:rPr>
          <w:rFonts w:asciiTheme="minorHAnsi" w:hAnsiTheme="minorHAnsi" w:cstheme="minorHAnsi"/>
          <w:lang w:eastAsia="zh-CN"/>
        </w:rPr>
      </w:pPr>
      <w:r>
        <w:rPr>
          <w:rFonts w:asciiTheme="minorHAnsi" w:hAnsiTheme="minorHAnsi" w:cstheme="minorHAnsi"/>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293370</wp:posOffset>
                </wp:positionV>
                <wp:extent cx="6229350" cy="3448050"/>
                <wp:effectExtent l="0" t="0" r="19050" b="19050"/>
                <wp:wrapNone/>
                <wp:docPr id="2" name="矩形 2"/>
                <wp:cNvGraphicFramePr/>
                <a:graphic xmlns:a="http://schemas.openxmlformats.org/drawingml/2006/main">
                  <a:graphicData uri="http://schemas.microsoft.com/office/word/2010/wordprocessingShape">
                    <wps:wsp>
                      <wps:cNvSpPr/>
                      <wps:spPr>
                        <a:xfrm>
                          <a:off x="0" y="0"/>
                          <a:ext cx="6229350" cy="34480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EF99DB" id="矩形 2" o:spid="_x0000_s1026" style="position:absolute;left:0;text-align:left;margin-left:-2.5pt;margin-top:23.1pt;width:490.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" filled="f" strokecolor="#243f60 [1604]" strokeweight=".25pt"/>
            </w:pict>
          </mc:Fallback>
        </mc:AlternateContent>
      </w:r>
      <w:r w:rsidR="008F5D64">
        <w:rPr>
          <w:rFonts w:asciiTheme="minorHAnsi" w:hAnsiTheme="minorHAnsi" w:cstheme="minorHAnsi"/>
          <w:lang w:eastAsia="zh-CN"/>
        </w:rPr>
        <w:t>For</w:t>
      </w:r>
      <w:r w:rsidR="00770EBC">
        <w:rPr>
          <w:rFonts w:asciiTheme="minorHAnsi" w:hAnsiTheme="minorHAnsi" w:cstheme="minorHAnsi"/>
          <w:lang w:eastAsia="zh-CN"/>
        </w:rPr>
        <w:t xml:space="preserve"> channel raster</w:t>
      </w:r>
      <w:r w:rsidR="008F5D64">
        <w:rPr>
          <w:rFonts w:asciiTheme="minorHAnsi" w:hAnsiTheme="minorHAnsi" w:cstheme="minorHAnsi"/>
          <w:lang w:eastAsia="zh-CN"/>
        </w:rPr>
        <w:t xml:space="preserve"> which is still remaining, it’s worth to review on existing specification as below quoted from 38.104.   </w:t>
      </w:r>
    </w:p>
    <w:p w:rsidR="00A612AD" w:rsidRPr="00E26D09" w:rsidRDefault="00A612AD" w:rsidP="00A612AD">
      <w:pPr>
        <w:rPr>
          <w:rFonts w:eastAsia="Yu Mincho"/>
        </w:rPr>
      </w:pPr>
      <w:r w:rsidRPr="00E26D09">
        <w:rPr>
          <w:rFonts w:eastAsia="Yu Mincho"/>
        </w:rPr>
        <w:t xml:space="preserve">The </w:t>
      </w:r>
      <w:bookmarkStart w:id="0" w:name="_Hlk515622859"/>
      <w:bookmarkStart w:id="1" w:name="_Hlk514074796"/>
      <w:r w:rsidRPr="00E26D09">
        <w:rPr>
          <w:rFonts w:eastAsia="Yu Mincho"/>
        </w:rPr>
        <w:t>global frequency</w:t>
      </w:r>
      <w:bookmarkEnd w:id="0"/>
      <w:bookmarkEnd w:id="1"/>
      <w:r w:rsidRPr="00E26D09">
        <w:rPr>
          <w:rFonts w:eastAsia="Yu Mincho"/>
        </w:rPr>
        <w:t xml:space="preserve"> raster defines a set of </w:t>
      </w:r>
      <w:r w:rsidRPr="00E26D09">
        <w:rPr>
          <w:rFonts w:eastAsia="Yu Mincho"/>
          <w:i/>
        </w:rPr>
        <w:t>RF reference frequencies</w:t>
      </w:r>
      <w:r w:rsidRPr="00E26D09">
        <w:rPr>
          <w:rFonts w:eastAsia="Yu Mincho"/>
        </w:rPr>
        <w:t xml:space="preserve"> </w:t>
      </w:r>
      <w:bookmarkStart w:id="2" w:name="_Hlk514074832"/>
      <w:r w:rsidRPr="00E26D09">
        <w:t>F</w:t>
      </w:r>
      <w:r w:rsidRPr="00E26D09">
        <w:rPr>
          <w:vertAlign w:val="subscript"/>
        </w:rPr>
        <w:t>REF</w:t>
      </w:r>
      <w:bookmarkEnd w:id="2"/>
      <w:r w:rsidRPr="00E26D09">
        <w:rPr>
          <w:rFonts w:eastAsia="Yu Mincho"/>
        </w:rPr>
        <w:t xml:space="preserve">. The </w:t>
      </w:r>
      <w:r w:rsidRPr="00E26D09">
        <w:rPr>
          <w:rFonts w:eastAsia="Yu Mincho"/>
          <w:i/>
        </w:rPr>
        <w:t>RF reference frequency</w:t>
      </w:r>
      <w:bookmarkStart w:id="3" w:name="_Hlk514074872"/>
      <w:bookmarkStart w:id="4" w:name="_Hlk515622922"/>
      <w:bookmarkStart w:id="5" w:name="_Hlk514075221"/>
      <w:r w:rsidRPr="00E26D09">
        <w:rPr>
          <w:rFonts w:eastAsia="Yu Mincho"/>
        </w:rPr>
        <w:t xml:space="preserve"> is used in signalling to identify the position of RF channels, SS blocks and other elements</w:t>
      </w:r>
      <w:bookmarkEnd w:id="3"/>
      <w:bookmarkEnd w:id="4"/>
      <w:bookmarkEnd w:id="5"/>
      <w:r w:rsidRPr="00E26D09">
        <w:rPr>
          <w:rFonts w:eastAsia="Yu Mincho"/>
        </w:rPr>
        <w:t xml:space="preserve">. The global frequency raster is defined for all frequencies from 0 to 100 GHz. The granularity of the global frequency raster is </w:t>
      </w:r>
      <w:r w:rsidRPr="00E26D09">
        <w:t>ΔF</w:t>
      </w:r>
      <w:r w:rsidRPr="00E26D09">
        <w:rPr>
          <w:vertAlign w:val="subscript"/>
        </w:rPr>
        <w:t>Global</w:t>
      </w:r>
      <w:r w:rsidRPr="00E26D09">
        <w:rPr>
          <w:rFonts w:eastAsia="Yu Mincho"/>
        </w:rPr>
        <w:t>.</w:t>
      </w:r>
    </w:p>
    <w:p w:rsidR="00A612AD" w:rsidRPr="00E26D09" w:rsidRDefault="00A612AD" w:rsidP="00A612AD">
      <w:r w:rsidRPr="00E26D09">
        <w:rPr>
          <w:rFonts w:eastAsia="Yu Mincho"/>
          <w:i/>
        </w:rPr>
        <w:t>RF reference frequencies</w:t>
      </w:r>
      <w:r w:rsidRPr="00E26D09">
        <w:rPr>
          <w:rFonts w:eastAsia="Yu Mincho"/>
        </w:rPr>
        <w:t xml:space="preserve"> </w:t>
      </w:r>
      <w:r w:rsidRPr="00E26D09">
        <w:rPr>
          <w:rFonts w:cs="v5.0.0"/>
        </w:rPr>
        <w:t>are designated by an NR Absolute Radio Frequency Channel Number (NR-ARFCN) in the range [0…</w:t>
      </w:r>
      <w:r w:rsidRPr="00E26D09">
        <w:t>3279165</w:t>
      </w:r>
      <w:r w:rsidRPr="00E26D09">
        <w:rPr>
          <w:rFonts w:cs="v5.0.0"/>
        </w:rPr>
        <w:t xml:space="preserve">] on the global frequency raster. </w:t>
      </w:r>
      <w:r w:rsidRPr="00E26D09">
        <w:t>The relation between the NR-ARFCN</w:t>
      </w:r>
      <w:r w:rsidRPr="00E26D09">
        <w:rPr>
          <w:rFonts w:eastAsia="Yu Mincho"/>
        </w:rPr>
        <w:t xml:space="preserve"> </w:t>
      </w:r>
      <w:r w:rsidRPr="00E26D09">
        <w:t xml:space="preserve">and the </w:t>
      </w:r>
      <w:r w:rsidRPr="00E26D09">
        <w:rPr>
          <w:rFonts w:eastAsia="Yu Mincho"/>
          <w:i/>
        </w:rPr>
        <w:t>RF reference frequency</w:t>
      </w:r>
      <w:r w:rsidRPr="00E26D09">
        <w:rPr>
          <w:rFonts w:eastAsia="Yu Mincho"/>
        </w:rPr>
        <w:t xml:space="preserve"> F</w:t>
      </w:r>
      <w:r w:rsidRPr="00E26D09">
        <w:rPr>
          <w:vertAlign w:val="subscript"/>
        </w:rPr>
        <w:t>REF</w:t>
      </w:r>
      <w:r w:rsidRPr="00E26D09">
        <w:t xml:space="preserve"> in MHz is given by the following equation, where F</w:t>
      </w:r>
      <w:r w:rsidRPr="00E26D09">
        <w:rPr>
          <w:vertAlign w:val="subscript"/>
        </w:rPr>
        <w:t>REF-Offs</w:t>
      </w:r>
      <w:r w:rsidRPr="00E26D09">
        <w:t xml:space="preserve"> and N</w:t>
      </w:r>
      <w:r w:rsidRPr="00E26D09">
        <w:rPr>
          <w:vertAlign w:val="subscript"/>
        </w:rPr>
        <w:t>Ref-Offs</w:t>
      </w:r>
      <w:r w:rsidRPr="00E26D09">
        <w:t xml:space="preserve"> are given in table 5.4.2.1-1 and N</w:t>
      </w:r>
      <w:r w:rsidRPr="00E26D09">
        <w:rPr>
          <w:vertAlign w:val="subscript"/>
        </w:rPr>
        <w:t>REF</w:t>
      </w:r>
      <w:r w:rsidRPr="00E26D09">
        <w:t xml:space="preserve"> is the NR-ARFCN.</w:t>
      </w:r>
    </w:p>
    <w:p w:rsidR="00A612AD" w:rsidRPr="00E26D09" w:rsidRDefault="00A612AD" w:rsidP="00A612AD">
      <w:pPr>
        <w:pStyle w:val="EQ"/>
        <w:rPr>
          <w:noProof w:val="0"/>
        </w:rPr>
      </w:pPr>
      <w:r w:rsidRPr="00E26D09">
        <w:rPr>
          <w:noProof w:val="0"/>
        </w:rPr>
        <w:tab/>
        <w:t>F</w:t>
      </w:r>
      <w:r w:rsidRPr="00E26D09">
        <w:rPr>
          <w:noProof w:val="0"/>
          <w:vertAlign w:val="subscript"/>
        </w:rPr>
        <w:t>REF</w:t>
      </w:r>
      <w:r w:rsidRPr="00E26D09">
        <w:rPr>
          <w:noProof w:val="0"/>
        </w:rPr>
        <w:t xml:space="preserve"> = F</w:t>
      </w:r>
      <w:r w:rsidRPr="00E26D09">
        <w:rPr>
          <w:noProof w:val="0"/>
          <w:vertAlign w:val="subscript"/>
        </w:rPr>
        <w:t>REF-Offs</w:t>
      </w:r>
      <w:r w:rsidRPr="00E26D09">
        <w:rPr>
          <w:noProof w:val="0"/>
        </w:rPr>
        <w:t xml:space="preserve"> + </w:t>
      </w:r>
      <w:r w:rsidRPr="00E26D09">
        <w:t>ΔF</w:t>
      </w:r>
      <w:r w:rsidRPr="00E26D09">
        <w:rPr>
          <w:vertAlign w:val="subscript"/>
        </w:rPr>
        <w:t>Global</w:t>
      </w:r>
      <w:r w:rsidRPr="00E26D09">
        <w:rPr>
          <w:noProof w:val="0"/>
        </w:rPr>
        <w:t xml:space="preserve"> (N</w:t>
      </w:r>
      <w:r w:rsidRPr="00E26D09">
        <w:rPr>
          <w:noProof w:val="0"/>
          <w:vertAlign w:val="subscript"/>
        </w:rPr>
        <w:t>REF</w:t>
      </w:r>
      <w:r w:rsidRPr="00E26D09">
        <w:rPr>
          <w:noProof w:val="0"/>
        </w:rPr>
        <w:t xml:space="preserve"> – N</w:t>
      </w:r>
      <w:r w:rsidRPr="00E26D09">
        <w:rPr>
          <w:noProof w:val="0"/>
          <w:vertAlign w:val="subscript"/>
        </w:rPr>
        <w:t>REF-Offs</w:t>
      </w:r>
      <w:r w:rsidRPr="00E26D09">
        <w:rPr>
          <w:noProof w:val="0"/>
        </w:rPr>
        <w:t>)</w:t>
      </w:r>
    </w:p>
    <w:p w:rsidR="00A612AD" w:rsidRPr="00E26D09" w:rsidRDefault="00A612AD" w:rsidP="00A612AD">
      <w:pPr>
        <w:pStyle w:val="TH"/>
      </w:pPr>
      <w:r w:rsidRPr="00E26D09">
        <w:t xml:space="preserve">Table 5.4.2.1-1: </w:t>
      </w:r>
      <w:r w:rsidRPr="00E26D09">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A612AD" w:rsidRPr="00E26D09" w:rsidTr="00470AE5">
        <w:trPr>
          <w:jc w:val="center"/>
        </w:trPr>
        <w:tc>
          <w:tcPr>
            <w:tcW w:w="2292" w:type="dxa"/>
            <w:shd w:val="clear" w:color="auto" w:fill="auto"/>
            <w:vAlign w:val="center"/>
          </w:tcPr>
          <w:p w:rsidR="00A612AD" w:rsidRPr="00E26D09" w:rsidRDefault="00A612AD" w:rsidP="00470AE5">
            <w:pPr>
              <w:pStyle w:val="TAH"/>
            </w:pPr>
            <w:r w:rsidRPr="00E26D09">
              <w:t>Range of frequencies</w:t>
            </w:r>
            <w:r w:rsidRPr="00E26D09" w:rsidDel="00896A28">
              <w:t xml:space="preserve"> </w:t>
            </w:r>
            <w:r w:rsidRPr="00E26D09">
              <w:t>(MHz)</w:t>
            </w:r>
          </w:p>
        </w:tc>
        <w:tc>
          <w:tcPr>
            <w:tcW w:w="1444" w:type="dxa"/>
            <w:shd w:val="clear" w:color="auto" w:fill="auto"/>
            <w:vAlign w:val="center"/>
          </w:tcPr>
          <w:p w:rsidR="00A612AD" w:rsidRPr="00E26D09" w:rsidRDefault="00A612AD" w:rsidP="00470AE5">
            <w:pPr>
              <w:pStyle w:val="TAH"/>
            </w:pPr>
            <w:r w:rsidRPr="00E26D09">
              <w:t>ΔF</w:t>
            </w:r>
            <w:r w:rsidRPr="00E26D09">
              <w:rPr>
                <w:vertAlign w:val="subscript"/>
              </w:rPr>
              <w:t>Global</w:t>
            </w:r>
            <w:r w:rsidRPr="00E26D09">
              <w:t xml:space="preserve"> (kHz)</w:t>
            </w:r>
          </w:p>
        </w:tc>
        <w:tc>
          <w:tcPr>
            <w:tcW w:w="1590" w:type="dxa"/>
            <w:shd w:val="clear" w:color="auto" w:fill="auto"/>
            <w:vAlign w:val="center"/>
          </w:tcPr>
          <w:p w:rsidR="00A612AD" w:rsidRPr="00E26D09" w:rsidRDefault="00A612AD" w:rsidP="00470AE5">
            <w:pPr>
              <w:pStyle w:val="TAH"/>
            </w:pPr>
            <w:r w:rsidRPr="00E26D09">
              <w:t>F</w:t>
            </w:r>
            <w:r w:rsidRPr="00E26D09">
              <w:rPr>
                <w:vertAlign w:val="subscript"/>
              </w:rPr>
              <w:t>REF-Offs</w:t>
            </w:r>
            <w:r w:rsidRPr="00E26D09">
              <w:t xml:space="preserve"> (MHz)</w:t>
            </w:r>
          </w:p>
        </w:tc>
        <w:tc>
          <w:tcPr>
            <w:tcW w:w="1134" w:type="dxa"/>
            <w:shd w:val="clear" w:color="auto" w:fill="auto"/>
            <w:vAlign w:val="center"/>
          </w:tcPr>
          <w:p w:rsidR="00A612AD" w:rsidRPr="00E26D09" w:rsidRDefault="00A612AD" w:rsidP="00470AE5">
            <w:pPr>
              <w:pStyle w:val="TAH"/>
            </w:pPr>
            <w:r w:rsidRPr="00E26D09">
              <w:t>N</w:t>
            </w:r>
            <w:r w:rsidRPr="00E26D09">
              <w:rPr>
                <w:vertAlign w:val="subscript"/>
              </w:rPr>
              <w:t>REF-Offs</w:t>
            </w:r>
          </w:p>
        </w:tc>
        <w:tc>
          <w:tcPr>
            <w:tcW w:w="1935" w:type="dxa"/>
            <w:shd w:val="clear" w:color="auto" w:fill="auto"/>
            <w:vAlign w:val="center"/>
          </w:tcPr>
          <w:p w:rsidR="00A612AD" w:rsidRPr="00E26D09" w:rsidRDefault="00A612AD" w:rsidP="00470AE5">
            <w:pPr>
              <w:pStyle w:val="TAH"/>
            </w:pPr>
            <w:r w:rsidRPr="00E26D09">
              <w:t>Range of N</w:t>
            </w:r>
            <w:r w:rsidRPr="00E26D09">
              <w:rPr>
                <w:vertAlign w:val="subscript"/>
              </w:rPr>
              <w:t>REF</w:t>
            </w:r>
          </w:p>
        </w:tc>
      </w:tr>
      <w:tr w:rsidR="00A612AD" w:rsidRPr="00E26D09" w:rsidTr="00470AE5">
        <w:trPr>
          <w:jc w:val="center"/>
        </w:trPr>
        <w:tc>
          <w:tcPr>
            <w:tcW w:w="2292" w:type="dxa"/>
            <w:shd w:val="clear" w:color="auto" w:fill="auto"/>
            <w:vAlign w:val="center"/>
          </w:tcPr>
          <w:p w:rsidR="00A612AD" w:rsidRPr="00E26D09" w:rsidRDefault="00A612AD" w:rsidP="00470AE5">
            <w:pPr>
              <w:pStyle w:val="TAC"/>
            </w:pPr>
            <w:r w:rsidRPr="00E26D09">
              <w:t>0 – 3000</w:t>
            </w:r>
          </w:p>
        </w:tc>
        <w:tc>
          <w:tcPr>
            <w:tcW w:w="1444" w:type="dxa"/>
            <w:shd w:val="clear" w:color="auto" w:fill="auto"/>
            <w:vAlign w:val="center"/>
          </w:tcPr>
          <w:p w:rsidR="00A612AD" w:rsidRPr="00A612AD" w:rsidRDefault="00A612AD" w:rsidP="00470AE5">
            <w:pPr>
              <w:pStyle w:val="TAC"/>
              <w:rPr>
                <w:highlight w:val="yellow"/>
              </w:rPr>
            </w:pPr>
            <w:r w:rsidRPr="00A612AD">
              <w:rPr>
                <w:highlight w:val="yellow"/>
              </w:rPr>
              <w:t>5</w:t>
            </w:r>
          </w:p>
        </w:tc>
        <w:tc>
          <w:tcPr>
            <w:tcW w:w="1590" w:type="dxa"/>
            <w:shd w:val="clear" w:color="auto" w:fill="auto"/>
            <w:vAlign w:val="center"/>
          </w:tcPr>
          <w:p w:rsidR="00A612AD" w:rsidRPr="00A612AD" w:rsidRDefault="00A612AD" w:rsidP="00470AE5">
            <w:pPr>
              <w:pStyle w:val="TAC"/>
              <w:rPr>
                <w:highlight w:val="yellow"/>
              </w:rPr>
            </w:pPr>
            <w:r w:rsidRPr="00A612AD">
              <w:rPr>
                <w:highlight w:val="yellow"/>
              </w:rPr>
              <w:t>0</w:t>
            </w:r>
          </w:p>
        </w:tc>
        <w:tc>
          <w:tcPr>
            <w:tcW w:w="1134" w:type="dxa"/>
            <w:shd w:val="clear" w:color="auto" w:fill="auto"/>
            <w:vAlign w:val="center"/>
          </w:tcPr>
          <w:p w:rsidR="00A612AD" w:rsidRPr="00A612AD" w:rsidRDefault="00A612AD" w:rsidP="00470AE5">
            <w:pPr>
              <w:pStyle w:val="TAC"/>
              <w:rPr>
                <w:highlight w:val="yellow"/>
              </w:rPr>
            </w:pPr>
            <w:r w:rsidRPr="00A612AD">
              <w:rPr>
                <w:highlight w:val="yellow"/>
              </w:rPr>
              <w:t>0</w:t>
            </w:r>
          </w:p>
        </w:tc>
        <w:tc>
          <w:tcPr>
            <w:tcW w:w="1935" w:type="dxa"/>
            <w:shd w:val="clear" w:color="auto" w:fill="auto"/>
            <w:vAlign w:val="center"/>
          </w:tcPr>
          <w:p w:rsidR="00A612AD" w:rsidRPr="00A612AD" w:rsidRDefault="00A612AD" w:rsidP="00470AE5">
            <w:pPr>
              <w:pStyle w:val="TAC"/>
              <w:rPr>
                <w:highlight w:val="yellow"/>
              </w:rPr>
            </w:pPr>
            <w:r w:rsidRPr="00A612AD">
              <w:rPr>
                <w:highlight w:val="yellow"/>
              </w:rPr>
              <w:t>0 – 599999</w:t>
            </w:r>
          </w:p>
        </w:tc>
      </w:tr>
      <w:tr w:rsidR="00A612AD" w:rsidRPr="00E26D09" w:rsidTr="00470AE5">
        <w:trPr>
          <w:jc w:val="center"/>
        </w:trPr>
        <w:tc>
          <w:tcPr>
            <w:tcW w:w="2292" w:type="dxa"/>
            <w:shd w:val="clear" w:color="auto" w:fill="auto"/>
            <w:vAlign w:val="center"/>
          </w:tcPr>
          <w:p w:rsidR="00A612AD" w:rsidRPr="00E26D09" w:rsidRDefault="00A612AD" w:rsidP="00470AE5">
            <w:pPr>
              <w:pStyle w:val="TAC"/>
            </w:pPr>
            <w:r w:rsidRPr="00E26D09">
              <w:t>3000 – 24250</w:t>
            </w:r>
          </w:p>
        </w:tc>
        <w:tc>
          <w:tcPr>
            <w:tcW w:w="1444" w:type="dxa"/>
            <w:shd w:val="clear" w:color="auto" w:fill="auto"/>
            <w:vAlign w:val="center"/>
          </w:tcPr>
          <w:p w:rsidR="00A612AD" w:rsidRPr="00A612AD" w:rsidRDefault="00A612AD" w:rsidP="00470AE5">
            <w:pPr>
              <w:pStyle w:val="TAC"/>
              <w:rPr>
                <w:highlight w:val="yellow"/>
              </w:rPr>
            </w:pPr>
            <w:r w:rsidRPr="00A612AD">
              <w:rPr>
                <w:highlight w:val="yellow"/>
              </w:rPr>
              <w:t>15</w:t>
            </w:r>
          </w:p>
        </w:tc>
        <w:tc>
          <w:tcPr>
            <w:tcW w:w="1590" w:type="dxa"/>
            <w:shd w:val="clear" w:color="auto" w:fill="auto"/>
            <w:vAlign w:val="center"/>
          </w:tcPr>
          <w:p w:rsidR="00A612AD" w:rsidRPr="00A612AD" w:rsidRDefault="00A612AD" w:rsidP="00470AE5">
            <w:pPr>
              <w:pStyle w:val="TAC"/>
              <w:rPr>
                <w:highlight w:val="yellow"/>
              </w:rPr>
            </w:pPr>
            <w:r w:rsidRPr="00A612AD">
              <w:rPr>
                <w:highlight w:val="yellow"/>
              </w:rPr>
              <w:t>3000</w:t>
            </w:r>
          </w:p>
        </w:tc>
        <w:tc>
          <w:tcPr>
            <w:tcW w:w="1134" w:type="dxa"/>
            <w:shd w:val="clear" w:color="auto" w:fill="auto"/>
            <w:vAlign w:val="center"/>
          </w:tcPr>
          <w:p w:rsidR="00A612AD" w:rsidRPr="00A612AD" w:rsidRDefault="00A612AD" w:rsidP="00470AE5">
            <w:pPr>
              <w:pStyle w:val="TAC"/>
              <w:rPr>
                <w:highlight w:val="yellow"/>
              </w:rPr>
            </w:pPr>
            <w:r w:rsidRPr="00A612AD">
              <w:rPr>
                <w:highlight w:val="yellow"/>
              </w:rPr>
              <w:t>600000</w:t>
            </w:r>
          </w:p>
        </w:tc>
        <w:tc>
          <w:tcPr>
            <w:tcW w:w="1935" w:type="dxa"/>
            <w:shd w:val="clear" w:color="auto" w:fill="auto"/>
            <w:vAlign w:val="center"/>
          </w:tcPr>
          <w:p w:rsidR="00A612AD" w:rsidRPr="00A612AD" w:rsidRDefault="00A612AD" w:rsidP="00470AE5">
            <w:pPr>
              <w:pStyle w:val="TAC"/>
              <w:rPr>
                <w:highlight w:val="yellow"/>
              </w:rPr>
            </w:pPr>
            <w:r w:rsidRPr="00A612AD">
              <w:rPr>
                <w:highlight w:val="yellow"/>
              </w:rPr>
              <w:t>600000 – 2016666</w:t>
            </w:r>
          </w:p>
        </w:tc>
      </w:tr>
      <w:tr w:rsidR="00A612AD" w:rsidRPr="00E26D09" w:rsidTr="00470AE5">
        <w:trPr>
          <w:jc w:val="center"/>
        </w:trPr>
        <w:tc>
          <w:tcPr>
            <w:tcW w:w="2292" w:type="dxa"/>
            <w:shd w:val="clear" w:color="auto" w:fill="auto"/>
            <w:vAlign w:val="center"/>
          </w:tcPr>
          <w:p w:rsidR="00A612AD" w:rsidRPr="00E26D09" w:rsidRDefault="00A612AD" w:rsidP="00470AE5">
            <w:pPr>
              <w:pStyle w:val="TAC"/>
            </w:pPr>
            <w:r w:rsidRPr="00E26D09">
              <w:t>24250 – 100000</w:t>
            </w:r>
          </w:p>
        </w:tc>
        <w:tc>
          <w:tcPr>
            <w:tcW w:w="1444" w:type="dxa"/>
            <w:shd w:val="clear" w:color="auto" w:fill="auto"/>
            <w:vAlign w:val="center"/>
          </w:tcPr>
          <w:p w:rsidR="00A612AD" w:rsidRPr="00A612AD" w:rsidRDefault="00A612AD" w:rsidP="00470AE5">
            <w:pPr>
              <w:pStyle w:val="TAC"/>
              <w:rPr>
                <w:highlight w:val="yellow"/>
              </w:rPr>
            </w:pPr>
            <w:r w:rsidRPr="00A612AD">
              <w:rPr>
                <w:highlight w:val="yellow"/>
              </w:rPr>
              <w:t>60</w:t>
            </w:r>
          </w:p>
        </w:tc>
        <w:tc>
          <w:tcPr>
            <w:tcW w:w="1590" w:type="dxa"/>
            <w:shd w:val="clear" w:color="auto" w:fill="auto"/>
            <w:vAlign w:val="center"/>
          </w:tcPr>
          <w:p w:rsidR="00A612AD" w:rsidRPr="00A612AD" w:rsidRDefault="00A612AD" w:rsidP="00470AE5">
            <w:pPr>
              <w:pStyle w:val="TAC"/>
              <w:rPr>
                <w:highlight w:val="yellow"/>
              </w:rPr>
            </w:pPr>
            <w:r w:rsidRPr="00A612AD">
              <w:rPr>
                <w:highlight w:val="yellow"/>
              </w:rPr>
              <w:t>24250</w:t>
            </w:r>
            <w:r w:rsidRPr="00A612AD">
              <w:rPr>
                <w:rFonts w:eastAsia="MS Mincho"/>
                <w:highlight w:val="yellow"/>
              </w:rPr>
              <w:t>.08</w:t>
            </w:r>
          </w:p>
        </w:tc>
        <w:tc>
          <w:tcPr>
            <w:tcW w:w="1134" w:type="dxa"/>
            <w:shd w:val="clear" w:color="auto" w:fill="auto"/>
            <w:vAlign w:val="center"/>
          </w:tcPr>
          <w:p w:rsidR="00A612AD" w:rsidRPr="00A612AD" w:rsidRDefault="00A612AD" w:rsidP="00470AE5">
            <w:pPr>
              <w:pStyle w:val="TAC"/>
              <w:rPr>
                <w:highlight w:val="yellow"/>
              </w:rPr>
            </w:pPr>
            <w:r w:rsidRPr="00A612AD">
              <w:rPr>
                <w:highlight w:val="yellow"/>
              </w:rPr>
              <w:t>2016667</w:t>
            </w:r>
          </w:p>
        </w:tc>
        <w:tc>
          <w:tcPr>
            <w:tcW w:w="1935" w:type="dxa"/>
            <w:shd w:val="clear" w:color="auto" w:fill="auto"/>
            <w:vAlign w:val="center"/>
          </w:tcPr>
          <w:p w:rsidR="00A612AD" w:rsidRPr="00A612AD" w:rsidRDefault="00A612AD" w:rsidP="00470AE5">
            <w:pPr>
              <w:pStyle w:val="TAC"/>
              <w:rPr>
                <w:highlight w:val="yellow"/>
              </w:rPr>
            </w:pPr>
            <w:r w:rsidRPr="00A612AD">
              <w:rPr>
                <w:highlight w:val="yellow"/>
              </w:rPr>
              <w:t>2016667 – 3279165</w:t>
            </w:r>
          </w:p>
        </w:tc>
      </w:tr>
    </w:tbl>
    <w:p w:rsidR="00A612AD" w:rsidRDefault="00A612AD" w:rsidP="008C0F99">
      <w:pPr>
        <w:jc w:val="both"/>
        <w:rPr>
          <w:rFonts w:asciiTheme="minorHAnsi" w:hAnsiTheme="minorHAnsi" w:cstheme="minorHAnsi"/>
          <w:lang w:eastAsia="zh-CN"/>
        </w:rPr>
      </w:pPr>
    </w:p>
    <w:p w:rsidR="008F5D64" w:rsidRDefault="00C5314B" w:rsidP="00C5314B">
      <w:pPr>
        <w:pStyle w:val="B1"/>
        <w:ind w:left="0" w:firstLine="0"/>
        <w:jc w:val="both"/>
        <w:rPr>
          <w:rFonts w:asciiTheme="minorHAnsi" w:hAnsiTheme="minorHAnsi" w:cstheme="minorHAnsi"/>
          <w:sz w:val="20"/>
          <w:szCs w:val="20"/>
        </w:rPr>
      </w:pPr>
      <w:r w:rsidRPr="00C5314B">
        <w:rPr>
          <w:rFonts w:asciiTheme="minorHAnsi" w:hAnsiTheme="minorHAnsi" w:cstheme="minorHAnsi"/>
          <w:sz w:val="20"/>
          <w:szCs w:val="20"/>
          <w:lang w:val="en-US" w:eastAsia="zh-CN"/>
        </w:rPr>
        <w:lastRenderedPageBreak/>
        <w:t xml:space="preserve">From 3000 MHz to 24250 MHz the granularity of the global frequency raster is defined as 15 KHz, and the range of </w:t>
      </w:r>
      <w:r w:rsidRPr="00C5314B">
        <w:rPr>
          <w:rFonts w:asciiTheme="minorHAnsi" w:hAnsiTheme="minorHAnsi" w:cstheme="minorHAnsi"/>
          <w:sz w:val="20"/>
          <w:szCs w:val="20"/>
        </w:rPr>
        <w:t>of N</w:t>
      </w:r>
      <w:r w:rsidRPr="00C5314B">
        <w:rPr>
          <w:rFonts w:asciiTheme="minorHAnsi" w:hAnsiTheme="minorHAnsi" w:cstheme="minorHAnsi"/>
          <w:sz w:val="20"/>
          <w:szCs w:val="20"/>
          <w:vertAlign w:val="subscript"/>
        </w:rPr>
        <w:t>REF</w:t>
      </w:r>
      <w:r>
        <w:rPr>
          <w:rFonts w:asciiTheme="minorHAnsi" w:hAnsiTheme="minorHAnsi" w:cstheme="minorHAnsi"/>
          <w:sz w:val="20"/>
          <w:szCs w:val="20"/>
        </w:rPr>
        <w:t xml:space="preserve"> is defined </w:t>
      </w:r>
      <w:r w:rsidR="00FF1093">
        <w:rPr>
          <w:rFonts w:asciiTheme="minorHAnsi" w:hAnsiTheme="minorHAnsi" w:cstheme="minorHAnsi"/>
          <w:sz w:val="20"/>
          <w:szCs w:val="20"/>
        </w:rPr>
        <w:t>continuously in this range accordingly. Furthermore we can take a look at corresponding signaling design in 38.331</w:t>
      </w:r>
      <w:r w:rsidR="00A80131">
        <w:rPr>
          <w:rFonts w:asciiTheme="minorHAnsi" w:hAnsiTheme="minorHAnsi" w:cstheme="minorHAnsi"/>
          <w:sz w:val="20"/>
          <w:szCs w:val="20"/>
        </w:rPr>
        <w:t xml:space="preserve"> as below:</w:t>
      </w:r>
    </w:p>
    <w:p w:rsidR="00A80131" w:rsidRDefault="00A80131" w:rsidP="00C5314B">
      <w:pPr>
        <w:pStyle w:val="B1"/>
        <w:ind w:left="0" w:firstLine="0"/>
        <w:jc w:val="both"/>
        <w:rPr>
          <w:rFonts w:asciiTheme="minorHAnsi" w:hAnsiTheme="minorHAnsi" w:cstheme="minorHAnsi"/>
          <w:sz w:val="20"/>
          <w:szCs w:val="20"/>
        </w:rPr>
      </w:pPr>
      <w:r>
        <w:rPr>
          <w:rFonts w:asciiTheme="minorHAnsi" w:hAnsiTheme="minorHAnsi" w:cstheme="minorHAnsi"/>
          <w:noProof/>
          <w:sz w:val="20"/>
          <w:szCs w:val="20"/>
          <w:lang w:val="en-US" w:eastAsia="zh-CN"/>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161290</wp:posOffset>
                </wp:positionV>
                <wp:extent cx="6572250" cy="2870200"/>
                <wp:effectExtent l="0" t="0" r="19050" b="25400"/>
                <wp:wrapNone/>
                <wp:docPr id="5" name="矩形 5"/>
                <wp:cNvGraphicFramePr/>
                <a:graphic xmlns:a="http://schemas.openxmlformats.org/drawingml/2006/main">
                  <a:graphicData uri="http://schemas.microsoft.com/office/word/2010/wordprocessingShape">
                    <wps:wsp>
                      <wps:cNvSpPr/>
                      <wps:spPr>
                        <a:xfrm>
                          <a:off x="0" y="0"/>
                          <a:ext cx="6572250" cy="28702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8F856F" id="矩形 5" o:spid="_x0000_s1026" style="position:absolute;left:0;text-align:left;margin-left:-18pt;margin-top:12.7pt;width:517.5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" filled="f" strokecolor="#243f60 [1604]" strokeweight=".25pt"/>
            </w:pict>
          </mc:Fallback>
        </mc:AlternateContent>
      </w:r>
    </w:p>
    <w:p w:rsidR="00A80131" w:rsidRPr="0096519C" w:rsidRDefault="00A80131" w:rsidP="00A80131">
      <w:pPr>
        <w:pStyle w:val="4"/>
        <w:rPr>
          <w:lang w:val="en-GB"/>
        </w:rPr>
      </w:pPr>
      <w:bookmarkStart w:id="6" w:name="_Toc20425934"/>
      <w:r w:rsidRPr="0096519C">
        <w:rPr>
          <w:lang w:val="en-GB"/>
        </w:rPr>
        <w:t>–</w:t>
      </w:r>
      <w:r w:rsidRPr="0096519C">
        <w:rPr>
          <w:lang w:val="en-GB"/>
        </w:rPr>
        <w:tab/>
      </w:r>
      <w:r w:rsidRPr="0096519C">
        <w:rPr>
          <w:i/>
          <w:lang w:val="en-GB"/>
        </w:rPr>
        <w:t>ARFCN-ValueNR</w:t>
      </w:r>
      <w:bookmarkEnd w:id="6"/>
    </w:p>
    <w:p w:rsidR="00A80131" w:rsidRPr="0096519C" w:rsidRDefault="00A80131" w:rsidP="00A80131">
      <w:r w:rsidRPr="0096519C">
        <w:t xml:space="preserve">The IE </w:t>
      </w:r>
      <w:r w:rsidRPr="0096519C">
        <w:rPr>
          <w:i/>
        </w:rPr>
        <w:t>ARFCN-ValueNR</w:t>
      </w:r>
      <w:r w:rsidRPr="0096519C">
        <w:t xml:space="preserve"> is used to indicate the ARFCN applicable for a downlink, uplink or bi-directional (TDD) NR global frequency raster, as defined in TS 38.101-1 [15] and TS 38.101-2 [39], clause 5.4.2.</w:t>
      </w:r>
    </w:p>
    <w:p w:rsidR="00A80131" w:rsidRPr="0096519C" w:rsidRDefault="00A80131" w:rsidP="00A80131">
      <w:pPr>
        <w:pStyle w:val="PL"/>
        <w:rPr>
          <w:color w:val="808080"/>
        </w:rPr>
      </w:pPr>
      <w:r w:rsidRPr="0096519C">
        <w:rPr>
          <w:color w:val="808080"/>
        </w:rPr>
        <w:t>-- ASN1START</w:t>
      </w:r>
    </w:p>
    <w:p w:rsidR="00A80131" w:rsidRPr="0096519C" w:rsidRDefault="00A80131" w:rsidP="00A80131">
      <w:pPr>
        <w:pStyle w:val="PL"/>
        <w:rPr>
          <w:color w:val="808080"/>
        </w:rPr>
      </w:pPr>
      <w:r w:rsidRPr="0096519C">
        <w:rPr>
          <w:color w:val="808080"/>
        </w:rPr>
        <w:t>-- TAG-ARFCN-VALUENR-START</w:t>
      </w:r>
    </w:p>
    <w:p w:rsidR="00A80131" w:rsidRPr="0096519C" w:rsidRDefault="00A80131" w:rsidP="00A80131">
      <w:pPr>
        <w:pStyle w:val="PL"/>
      </w:pPr>
    </w:p>
    <w:p w:rsidR="00A80131" w:rsidRPr="0096519C" w:rsidRDefault="00A80131" w:rsidP="00A80131">
      <w:pPr>
        <w:pStyle w:val="PL"/>
      </w:pPr>
      <w:r w:rsidRPr="0096519C">
        <w:t xml:space="preserve">ARFCN-ValueNR ::=               </w:t>
      </w:r>
      <w:r w:rsidRPr="0096519C">
        <w:rPr>
          <w:color w:val="993366"/>
        </w:rPr>
        <w:t>INTEGER</w:t>
      </w:r>
      <w:r w:rsidRPr="0096519C">
        <w:t xml:space="preserve"> (</w:t>
      </w:r>
      <w:r w:rsidRPr="00A80131">
        <w:rPr>
          <w:highlight w:val="yellow"/>
        </w:rPr>
        <w:t>0..maxNARFCN</w:t>
      </w:r>
      <w:r w:rsidRPr="0096519C">
        <w:t>)</w:t>
      </w:r>
    </w:p>
    <w:p w:rsidR="00A80131" w:rsidRPr="0096519C" w:rsidRDefault="00A80131" w:rsidP="00A80131">
      <w:pPr>
        <w:pStyle w:val="PL"/>
      </w:pPr>
    </w:p>
    <w:p w:rsidR="00A80131" w:rsidRPr="0096519C" w:rsidRDefault="00A80131" w:rsidP="00A80131">
      <w:pPr>
        <w:pStyle w:val="PL"/>
        <w:rPr>
          <w:color w:val="808080"/>
        </w:rPr>
      </w:pPr>
      <w:r w:rsidRPr="0096519C">
        <w:rPr>
          <w:color w:val="808080"/>
        </w:rPr>
        <w:t>-- TAG-ARFCN-VALUENR-STOP</w:t>
      </w:r>
    </w:p>
    <w:p w:rsidR="00A80131" w:rsidRPr="00A80131" w:rsidRDefault="00A80131" w:rsidP="00A80131">
      <w:pPr>
        <w:pStyle w:val="PL"/>
        <w:rPr>
          <w:color w:val="808080"/>
        </w:rPr>
      </w:pPr>
      <w:r w:rsidRPr="0096519C">
        <w:rPr>
          <w:color w:val="808080"/>
        </w:rPr>
        <w:t>-- ASN1STOP</w:t>
      </w:r>
    </w:p>
    <w:p w:rsidR="00A80131" w:rsidRDefault="00A80131" w:rsidP="00C5314B">
      <w:pPr>
        <w:pStyle w:val="B1"/>
        <w:ind w:left="0" w:firstLine="0"/>
        <w:jc w:val="both"/>
        <w:rPr>
          <w:rFonts w:asciiTheme="minorHAnsi" w:hAnsiTheme="minorHAnsi" w:cstheme="minorHAnsi"/>
          <w:sz w:val="20"/>
          <w:szCs w:val="20"/>
          <w:lang w:eastAsia="zh-CN"/>
        </w:rPr>
      </w:pPr>
      <w:r>
        <w:rPr>
          <w:rFonts w:asciiTheme="minorHAnsi" w:hAnsiTheme="minorHAnsi" w:cstheme="minorHAnsi" w:hint="eastAsia"/>
          <w:sz w:val="20"/>
          <w:szCs w:val="20"/>
          <w:lang w:eastAsia="zh-CN"/>
        </w:rPr>
        <w:t>.</w:t>
      </w:r>
      <w:r>
        <w:rPr>
          <w:rFonts w:asciiTheme="minorHAnsi" w:hAnsiTheme="minorHAnsi" w:cstheme="minorHAnsi"/>
          <w:sz w:val="20"/>
          <w:szCs w:val="20"/>
          <w:lang w:eastAsia="zh-CN"/>
        </w:rPr>
        <w:t>.........</w:t>
      </w:r>
    </w:p>
    <w:p w:rsidR="00A80131" w:rsidRPr="0096519C" w:rsidRDefault="00A80131" w:rsidP="00A80131">
      <w:pPr>
        <w:pStyle w:val="PL"/>
        <w:rPr>
          <w:color w:val="808080"/>
        </w:rPr>
      </w:pPr>
      <w:r w:rsidRPr="00A80131">
        <w:rPr>
          <w:highlight w:val="yellow"/>
        </w:rPr>
        <w:t xml:space="preserve">maxNARFCN                               </w:t>
      </w:r>
      <w:r w:rsidRPr="00A80131">
        <w:rPr>
          <w:color w:val="993366"/>
          <w:highlight w:val="yellow"/>
        </w:rPr>
        <w:t>INTEGER</w:t>
      </w:r>
      <w:r w:rsidRPr="00A80131">
        <w:rPr>
          <w:highlight w:val="yellow"/>
        </w:rPr>
        <w:t xml:space="preserve"> ::= 3279165</w:t>
      </w:r>
      <w:r w:rsidRPr="0096519C">
        <w:t xml:space="preserve"> </w:t>
      </w:r>
      <w:r w:rsidRPr="0096519C">
        <w:rPr>
          <w:color w:val="808080"/>
        </w:rPr>
        <w:t>-- Maximum value of NR carrier frequency</w:t>
      </w:r>
    </w:p>
    <w:p w:rsidR="00A80131" w:rsidRPr="00A80131" w:rsidRDefault="00A80131" w:rsidP="00C5314B">
      <w:pPr>
        <w:pStyle w:val="B1"/>
        <w:ind w:left="0" w:firstLine="0"/>
        <w:jc w:val="both"/>
        <w:rPr>
          <w:rFonts w:asciiTheme="minorHAnsi" w:hAnsiTheme="minorHAnsi" w:cstheme="minorHAnsi"/>
          <w:sz w:val="20"/>
          <w:szCs w:val="20"/>
          <w:lang w:val="en-GB" w:eastAsia="zh-CN"/>
        </w:rPr>
      </w:pPr>
    </w:p>
    <w:p w:rsidR="00A80131" w:rsidRDefault="00A80131" w:rsidP="00A80131">
      <w:pPr>
        <w:pStyle w:val="B1"/>
        <w:ind w:left="0" w:firstLine="0"/>
        <w:jc w:val="both"/>
        <w:rPr>
          <w:rFonts w:asciiTheme="minorHAnsi" w:hAnsiTheme="minorHAnsi" w:cstheme="minorHAnsi"/>
          <w:sz w:val="20"/>
          <w:szCs w:val="20"/>
          <w:lang w:val="en-US" w:eastAsia="zh-CN"/>
        </w:rPr>
      </w:pPr>
    </w:p>
    <w:p w:rsidR="008F5D64" w:rsidRDefault="00A80131" w:rsidP="00A80131">
      <w:pPr>
        <w:pStyle w:val="B1"/>
        <w:ind w:left="0" w:firstLine="0"/>
        <w:jc w:val="both"/>
        <w:rPr>
          <w:rFonts w:asciiTheme="minorHAnsi" w:hAnsiTheme="minorHAnsi" w:cstheme="minorHAnsi"/>
          <w:sz w:val="20"/>
          <w:szCs w:val="20"/>
          <w:lang w:val="en-US" w:eastAsia="zh-CN"/>
        </w:rPr>
      </w:pPr>
      <w:r w:rsidRPr="00A80131">
        <w:rPr>
          <w:rFonts w:asciiTheme="minorHAnsi" w:hAnsiTheme="minorHAnsi" w:cstheme="minorHAnsi" w:hint="eastAsia"/>
          <w:sz w:val="20"/>
          <w:szCs w:val="20"/>
          <w:lang w:val="en-US" w:eastAsia="zh-CN"/>
        </w:rPr>
        <w:t>H</w:t>
      </w:r>
      <w:r>
        <w:rPr>
          <w:rFonts w:asciiTheme="minorHAnsi" w:hAnsiTheme="minorHAnsi" w:cstheme="minorHAnsi"/>
          <w:sz w:val="20"/>
          <w:szCs w:val="20"/>
          <w:lang w:val="en-US" w:eastAsia="zh-CN"/>
        </w:rPr>
        <w:t xml:space="preserve">ence there would be impact on fundamental NR design metric of global channel raster if 100 kHz channel raster to be enabled for </w:t>
      </w:r>
      <w:r w:rsidR="00734987">
        <w:rPr>
          <w:rFonts w:asciiTheme="minorHAnsi" w:hAnsiTheme="minorHAnsi" w:cstheme="minorHAnsi"/>
          <w:sz w:val="20"/>
          <w:szCs w:val="20"/>
          <w:lang w:val="en-US" w:eastAsia="zh-CN"/>
        </w:rPr>
        <w:t>operating band above 3GHz. It is oppose to allow this case from our side as shared in previous discussion. Then there are only two other options left on the table as:</w:t>
      </w:r>
    </w:p>
    <w:p w:rsidR="00734987" w:rsidRDefault="00734987" w:rsidP="00734987">
      <w:pPr>
        <w:pStyle w:val="B1"/>
        <w:numPr>
          <w:ilvl w:val="0"/>
          <w:numId w:val="5"/>
        </w:numPr>
        <w:jc w:val="both"/>
        <w:rPr>
          <w:rFonts w:asciiTheme="minorHAnsi" w:hAnsiTheme="minorHAnsi" w:cstheme="minorHAnsi"/>
          <w:sz w:val="20"/>
          <w:szCs w:val="20"/>
          <w:lang w:val="en-US" w:eastAsia="zh-CN"/>
        </w:rPr>
      </w:pPr>
      <w:r w:rsidRPr="00411D33">
        <w:rPr>
          <w:rFonts w:asciiTheme="minorHAnsi" w:hAnsiTheme="minorHAnsi" w:cstheme="minorHAnsi"/>
          <w:b/>
          <w:sz w:val="20"/>
          <w:szCs w:val="20"/>
          <w:lang w:val="en-US" w:eastAsia="zh-CN"/>
        </w:rPr>
        <w:t>Option 1</w:t>
      </w:r>
      <w:r>
        <w:rPr>
          <w:rFonts w:asciiTheme="minorHAnsi" w:hAnsiTheme="minorHAnsi" w:cstheme="minorHAnsi"/>
          <w:sz w:val="20"/>
          <w:szCs w:val="20"/>
          <w:lang w:val="en-US" w:eastAsia="zh-CN"/>
        </w:rPr>
        <w:t xml:space="preserve">: </w:t>
      </w:r>
      <w:r w:rsidRPr="00734987">
        <w:rPr>
          <w:rFonts w:asciiTheme="minorHAnsi" w:hAnsiTheme="minorHAnsi" w:cstheme="minorHAnsi" w:hint="eastAsia"/>
          <w:sz w:val="20"/>
          <w:szCs w:val="20"/>
          <w:lang w:val="en-US" w:eastAsia="zh-CN"/>
        </w:rPr>
        <w:t xml:space="preserve">300 kHz raster </w:t>
      </w:r>
      <w:r>
        <w:rPr>
          <w:rFonts w:asciiTheme="minorHAnsi" w:hAnsiTheme="minorHAnsi" w:cstheme="minorHAnsi"/>
          <w:sz w:val="20"/>
          <w:szCs w:val="20"/>
          <w:lang w:val="en-US" w:eastAsia="zh-CN"/>
        </w:rPr>
        <w:t>to be</w:t>
      </w:r>
      <w:r w:rsidRPr="00734987">
        <w:rPr>
          <w:rFonts w:asciiTheme="minorHAnsi" w:hAnsiTheme="minorHAnsi" w:cstheme="minorHAnsi"/>
          <w:sz w:val="20"/>
          <w:szCs w:val="20"/>
          <w:lang w:val="en-US" w:eastAsia="zh-CN"/>
        </w:rPr>
        <w:t xml:space="preserve"> used</w:t>
      </w:r>
      <w:r w:rsidRPr="00734987">
        <w:rPr>
          <w:rFonts w:asciiTheme="minorHAnsi" w:hAnsiTheme="minorHAnsi" w:cstheme="minorHAnsi" w:hint="eastAsia"/>
          <w:sz w:val="20"/>
          <w:szCs w:val="20"/>
          <w:lang w:val="en-US" w:eastAsia="zh-CN"/>
        </w:rPr>
        <w:t xml:space="preserve"> as implementation </w:t>
      </w:r>
      <w:r w:rsidRPr="00734987">
        <w:rPr>
          <w:rFonts w:asciiTheme="minorHAnsi" w:hAnsiTheme="minorHAnsi" w:cstheme="minorHAnsi"/>
          <w:sz w:val="20"/>
          <w:szCs w:val="20"/>
          <w:lang w:val="en-US" w:eastAsia="zh-CN"/>
        </w:rPr>
        <w:t>approach</w:t>
      </w:r>
      <w:r w:rsidRPr="00734987">
        <w:rPr>
          <w:rFonts w:asciiTheme="minorHAnsi" w:hAnsiTheme="minorHAnsi" w:cstheme="minorHAnsi" w:hint="eastAsia"/>
          <w:sz w:val="20"/>
          <w:szCs w:val="20"/>
          <w:lang w:val="en-US" w:eastAsia="zh-CN"/>
        </w:rPr>
        <w:t xml:space="preserve"> without specification impact</w:t>
      </w:r>
      <w:r>
        <w:rPr>
          <w:rFonts w:asciiTheme="minorHAnsi" w:hAnsiTheme="minorHAnsi" w:cstheme="minorHAnsi"/>
          <w:sz w:val="20"/>
          <w:szCs w:val="20"/>
          <w:lang w:val="en-US" w:eastAsia="zh-CN"/>
        </w:rPr>
        <w:t xml:space="preserve"> enable the alignment between NR channel raster and LTE center frequencies. </w:t>
      </w:r>
    </w:p>
    <w:p w:rsidR="00734987" w:rsidRPr="00B0229E" w:rsidRDefault="00734987" w:rsidP="00734987">
      <w:pPr>
        <w:pStyle w:val="B1"/>
        <w:numPr>
          <w:ilvl w:val="0"/>
          <w:numId w:val="4"/>
        </w:numPr>
        <w:jc w:val="both"/>
        <w:rPr>
          <w:rFonts w:asciiTheme="minorHAnsi" w:hAnsiTheme="minorHAnsi" w:cstheme="minorHAnsi"/>
          <w:sz w:val="20"/>
          <w:szCs w:val="20"/>
          <w:lang w:val="en-US" w:eastAsia="zh-CN"/>
        </w:rPr>
      </w:pPr>
      <w:r w:rsidRPr="00B0229E">
        <w:rPr>
          <w:rFonts w:asciiTheme="minorHAnsi" w:hAnsiTheme="minorHAnsi" w:cstheme="minorHAnsi"/>
          <w:sz w:val="20"/>
          <w:szCs w:val="20"/>
          <w:lang w:val="en-US" w:eastAsia="zh-CN"/>
        </w:rPr>
        <w:t xml:space="preserve"> This may result in impact on spectrum efficiency if the spectrum is not assigned with such granularity</w:t>
      </w:r>
    </w:p>
    <w:p w:rsidR="00850D5C" w:rsidRPr="00B0229E" w:rsidRDefault="00850D5C" w:rsidP="00734987">
      <w:pPr>
        <w:pStyle w:val="B1"/>
        <w:numPr>
          <w:ilvl w:val="0"/>
          <w:numId w:val="4"/>
        </w:numPr>
        <w:jc w:val="both"/>
        <w:rPr>
          <w:rFonts w:asciiTheme="minorHAnsi" w:hAnsiTheme="minorHAnsi" w:cstheme="minorHAnsi"/>
          <w:sz w:val="20"/>
          <w:szCs w:val="20"/>
          <w:lang w:val="en-US" w:eastAsia="zh-CN"/>
        </w:rPr>
      </w:pPr>
      <w:r w:rsidRPr="00B0229E">
        <w:rPr>
          <w:rFonts w:asciiTheme="minorHAnsi" w:hAnsiTheme="minorHAnsi" w:cstheme="minorHAnsi"/>
          <w:sz w:val="20"/>
          <w:szCs w:val="20"/>
          <w:lang w:val="en-US" w:eastAsia="zh-CN"/>
        </w:rPr>
        <w:t xml:space="preserve">It should be noted that </w:t>
      </w:r>
      <w:r w:rsidRPr="00B0229E">
        <w:rPr>
          <w:rFonts w:asciiTheme="minorHAnsi" w:hAnsiTheme="minorHAnsi" w:cstheme="minorHAnsi" w:hint="eastAsia"/>
          <w:sz w:val="20"/>
          <w:szCs w:val="20"/>
          <w:lang w:val="en-US" w:eastAsia="zh-CN"/>
        </w:rPr>
        <w:t xml:space="preserve">legacy solution to avoid non-orthogonal </w:t>
      </w:r>
      <w:r w:rsidRPr="00B0229E">
        <w:rPr>
          <w:rFonts w:asciiTheme="minorHAnsi" w:hAnsiTheme="minorHAnsi" w:cstheme="minorHAnsi"/>
          <w:sz w:val="20"/>
          <w:szCs w:val="20"/>
          <w:lang w:val="en-US" w:eastAsia="zh-CN"/>
        </w:rPr>
        <w:t>interference</w:t>
      </w:r>
      <w:r w:rsidRPr="00B0229E">
        <w:rPr>
          <w:rFonts w:asciiTheme="minorHAnsi" w:hAnsiTheme="minorHAnsi" w:cstheme="minorHAnsi" w:hint="eastAsia"/>
          <w:sz w:val="20"/>
          <w:szCs w:val="20"/>
          <w:lang w:val="en-US" w:eastAsia="zh-CN"/>
        </w:rPr>
        <w:t xml:space="preserve"> for operation between LTE@15 kHz SCS and NR@30 kHz SCS in case of DSS is to adopt guard gap by implementation manner</w:t>
      </w:r>
      <w:r w:rsidRPr="00B0229E">
        <w:rPr>
          <w:rFonts w:asciiTheme="minorHAnsi" w:hAnsiTheme="minorHAnsi" w:cstheme="minorHAnsi"/>
          <w:sz w:val="20"/>
          <w:szCs w:val="20"/>
          <w:lang w:val="en-US" w:eastAsia="zh-CN"/>
        </w:rPr>
        <w:t xml:space="preserve"> which means spectrum efficiency will be impacted anyway. </w:t>
      </w:r>
    </w:p>
    <w:p w:rsidR="00734987" w:rsidRDefault="00734987" w:rsidP="00734987">
      <w:pPr>
        <w:pStyle w:val="B1"/>
        <w:numPr>
          <w:ilvl w:val="0"/>
          <w:numId w:val="5"/>
        </w:numPr>
        <w:jc w:val="both"/>
        <w:rPr>
          <w:rFonts w:asciiTheme="minorHAnsi" w:hAnsiTheme="minorHAnsi" w:cstheme="minorHAnsi"/>
          <w:sz w:val="20"/>
          <w:szCs w:val="20"/>
          <w:lang w:val="en-US" w:eastAsia="zh-CN"/>
        </w:rPr>
      </w:pPr>
      <w:r w:rsidRPr="00411D33">
        <w:rPr>
          <w:rFonts w:asciiTheme="minorHAnsi" w:hAnsiTheme="minorHAnsi" w:cstheme="minorHAnsi"/>
          <w:b/>
          <w:sz w:val="20"/>
          <w:szCs w:val="20"/>
          <w:lang w:val="en-US" w:eastAsia="zh-CN"/>
        </w:rPr>
        <w:t>Option 2</w:t>
      </w:r>
      <w:r>
        <w:rPr>
          <w:rFonts w:asciiTheme="minorHAnsi" w:hAnsiTheme="minorHAnsi" w:cstheme="minorHAnsi"/>
          <w:sz w:val="20"/>
          <w:szCs w:val="20"/>
          <w:lang w:val="en-US" w:eastAsia="zh-CN"/>
        </w:rPr>
        <w:t xml:space="preserve">: allow misalignment between NR channel raster and LTE center frequencies since anyway the SCS of NR and LTE are assumed to be different on n48 case.   </w:t>
      </w:r>
    </w:p>
    <w:p w:rsidR="00734987" w:rsidRPr="00B0229E" w:rsidRDefault="00734987" w:rsidP="00734987">
      <w:pPr>
        <w:pStyle w:val="B1"/>
        <w:numPr>
          <w:ilvl w:val="0"/>
          <w:numId w:val="4"/>
        </w:numPr>
        <w:jc w:val="both"/>
        <w:rPr>
          <w:rFonts w:asciiTheme="minorHAnsi" w:hAnsiTheme="minorHAnsi" w:cstheme="minorHAnsi"/>
          <w:sz w:val="20"/>
          <w:szCs w:val="20"/>
          <w:lang w:val="en-US" w:eastAsia="zh-CN"/>
        </w:rPr>
      </w:pPr>
      <w:r w:rsidRPr="00B0229E">
        <w:rPr>
          <w:rFonts w:asciiTheme="minorHAnsi" w:hAnsiTheme="minorHAnsi" w:cstheme="minorHAnsi"/>
          <w:sz w:val="20"/>
          <w:szCs w:val="20"/>
          <w:lang w:val="en-US" w:eastAsia="zh-CN"/>
        </w:rPr>
        <w:t xml:space="preserve"> This may result in different frequency grid between NR and LTE, which is already not the case due to different SCS between NR and LTE. </w:t>
      </w:r>
    </w:p>
    <w:p w:rsidR="00734987" w:rsidRPr="00734987" w:rsidRDefault="00850D5C" w:rsidP="00A80131">
      <w:pPr>
        <w:pStyle w:val="B1"/>
        <w:ind w:left="0" w:firstLine="0"/>
        <w:jc w:val="both"/>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T</w:t>
      </w:r>
      <w:r>
        <w:rPr>
          <w:rFonts w:asciiTheme="minorHAnsi" w:hAnsiTheme="minorHAnsi" w:cstheme="minorHAnsi"/>
          <w:sz w:val="20"/>
          <w:szCs w:val="20"/>
          <w:lang w:val="en-US" w:eastAsia="zh-CN"/>
        </w:rPr>
        <w:t xml:space="preserve">o summary this, both options on channel raster for further decision listed above will have no impact on existing specification. And from our side we would still prefer option1 as before. </w:t>
      </w:r>
    </w:p>
    <w:p w:rsidR="008C0F99" w:rsidRDefault="008C0F99" w:rsidP="008C0F99">
      <w:pPr>
        <w:pStyle w:val="B1"/>
        <w:rPr>
          <w:sz w:val="22"/>
          <w:szCs w:val="22"/>
          <w:lang w:val="en-US" w:eastAsia="zh-CN"/>
        </w:rPr>
      </w:pPr>
    </w:p>
    <w:p w:rsidR="00114504" w:rsidRDefault="00114504" w:rsidP="00051CD8">
      <w:pPr>
        <w:jc w:val="both"/>
        <w:rPr>
          <w:rFonts w:asciiTheme="minorHAnsi" w:eastAsiaTheme="minorEastAsia" w:hAnsiTheme="minorHAnsi" w:cstheme="minorHAnsi"/>
          <w:lang w:val="en-US" w:eastAsia="zh-CN"/>
        </w:rPr>
      </w:pPr>
      <w:r w:rsidRPr="00114504">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or the last</w:t>
      </w:r>
      <w:r w:rsidR="001647AE">
        <w:rPr>
          <w:rFonts w:asciiTheme="minorHAnsi" w:eastAsiaTheme="minorEastAsia" w:hAnsiTheme="minorHAnsi" w:cstheme="minorHAnsi"/>
          <w:lang w:val="en-US" w:eastAsia="zh-CN"/>
        </w:rPr>
        <w:t xml:space="preserve"> item</w:t>
      </w:r>
      <w:r>
        <w:rPr>
          <w:rFonts w:asciiTheme="minorHAnsi" w:eastAsiaTheme="minorEastAsia" w:hAnsiTheme="minorHAnsi" w:cstheme="minorHAnsi"/>
          <w:lang w:val="en-US" w:eastAsia="zh-CN"/>
        </w:rPr>
        <w:t xml:space="preserve"> on sync raster aspect, according to discussion there are several options raised there with each</w:t>
      </w:r>
      <w:r w:rsidR="001647AE">
        <w:rPr>
          <w:rFonts w:asciiTheme="minorHAnsi" w:eastAsiaTheme="minorEastAsia" w:hAnsiTheme="minorHAnsi" w:cstheme="minorHAnsi"/>
          <w:lang w:val="en-US" w:eastAsia="zh-CN"/>
        </w:rPr>
        <w:t xml:space="preserve"> own</w:t>
      </w:r>
      <w:r>
        <w:rPr>
          <w:rFonts w:asciiTheme="minorHAnsi" w:eastAsiaTheme="minorEastAsia" w:hAnsiTheme="minorHAnsi" w:cstheme="minorHAnsi"/>
          <w:lang w:val="en-US" w:eastAsia="zh-CN"/>
        </w:rPr>
        <w:t xml:space="preserve"> problem</w:t>
      </w:r>
      <w:r w:rsidR="001647AE">
        <w:rPr>
          <w:rFonts w:asciiTheme="minorHAnsi" w:eastAsiaTheme="minorEastAsia" w:hAnsiTheme="minorHAnsi" w:cstheme="minorHAnsi"/>
          <w:lang w:val="en-US" w:eastAsia="zh-CN"/>
        </w:rPr>
        <w:t>s</w:t>
      </w:r>
      <w:r>
        <w:rPr>
          <w:rFonts w:asciiTheme="minorHAnsi" w:eastAsiaTheme="minorEastAsia" w:hAnsiTheme="minorHAnsi" w:cstheme="minorHAnsi"/>
          <w:lang w:val="en-US" w:eastAsia="zh-CN"/>
        </w:rPr>
        <w:t xml:space="preserve"> as below:</w:t>
      </w:r>
    </w:p>
    <w:p w:rsidR="00E44DF8" w:rsidRDefault="00114504" w:rsidP="00114504">
      <w:pPr>
        <w:pStyle w:val="B1"/>
        <w:numPr>
          <w:ilvl w:val="0"/>
          <w:numId w:val="5"/>
        </w:numPr>
        <w:jc w:val="both"/>
        <w:rPr>
          <w:rFonts w:asciiTheme="minorHAnsi" w:hAnsiTheme="minorHAnsi" w:cstheme="minorHAnsi"/>
          <w:sz w:val="20"/>
          <w:szCs w:val="20"/>
          <w:lang w:val="en-US" w:eastAsia="zh-CN"/>
        </w:rPr>
      </w:pPr>
      <w:r w:rsidRPr="00114504">
        <w:rPr>
          <w:rFonts w:asciiTheme="minorHAnsi" w:hAnsiTheme="minorHAnsi" w:cstheme="minorHAnsi"/>
          <w:sz w:val="20"/>
          <w:szCs w:val="20"/>
          <w:lang w:val="en-US" w:eastAsia="zh-CN"/>
        </w:rPr>
        <w:t xml:space="preserve"> </w:t>
      </w:r>
      <w:r w:rsidRPr="00411D33">
        <w:rPr>
          <w:rFonts w:asciiTheme="minorHAnsi" w:hAnsiTheme="minorHAnsi" w:cstheme="minorHAnsi"/>
          <w:b/>
          <w:sz w:val="20"/>
          <w:szCs w:val="20"/>
          <w:lang w:val="en-US" w:eastAsia="zh-CN"/>
        </w:rPr>
        <w:t>Option 1</w:t>
      </w:r>
      <w:r>
        <w:rPr>
          <w:rFonts w:asciiTheme="minorHAnsi" w:hAnsiTheme="minorHAnsi" w:cstheme="minorHAnsi"/>
          <w:sz w:val="20"/>
          <w:szCs w:val="20"/>
          <w:lang w:val="en-US" w:eastAsia="zh-CN"/>
        </w:rPr>
        <w:t xml:space="preserve">: </w:t>
      </w:r>
      <w:r w:rsidRPr="00114504">
        <w:rPr>
          <w:rFonts w:asciiTheme="minorHAnsi" w:hAnsiTheme="minorHAnsi" w:cstheme="minorHAnsi" w:hint="eastAsia"/>
          <w:sz w:val="20"/>
          <w:szCs w:val="20"/>
          <w:lang w:val="en-US" w:eastAsia="zh-CN"/>
        </w:rPr>
        <w:t>MBSFN approach</w:t>
      </w:r>
      <w:r>
        <w:rPr>
          <w:rFonts w:asciiTheme="minorHAnsi" w:hAnsiTheme="minorHAnsi" w:cstheme="minorHAnsi" w:hint="eastAsia"/>
          <w:sz w:val="20"/>
          <w:szCs w:val="20"/>
          <w:lang w:val="en-US" w:eastAsia="zh-CN"/>
        </w:rPr>
        <w:t xml:space="preserve"> to resolve</w:t>
      </w:r>
      <w:r w:rsidRPr="00114504">
        <w:rPr>
          <w:rFonts w:asciiTheme="minorHAnsi" w:hAnsiTheme="minorHAnsi" w:cstheme="minorHAnsi" w:hint="eastAsia"/>
          <w:sz w:val="20"/>
          <w:szCs w:val="20"/>
          <w:lang w:val="en-US" w:eastAsia="zh-CN"/>
        </w:rPr>
        <w:t xml:space="preserve"> LTE CRS and NR SSB </w:t>
      </w:r>
      <w:r w:rsidRPr="00114504">
        <w:rPr>
          <w:rFonts w:asciiTheme="minorHAnsi" w:hAnsiTheme="minorHAnsi" w:cstheme="minorHAnsi"/>
          <w:sz w:val="20"/>
          <w:szCs w:val="20"/>
          <w:lang w:val="en-US" w:eastAsia="zh-CN"/>
        </w:rPr>
        <w:t>collision</w:t>
      </w:r>
    </w:p>
    <w:p w:rsidR="00A36396" w:rsidRDefault="00A36396" w:rsidP="00A36396">
      <w:pPr>
        <w:pStyle w:val="B1"/>
        <w:numPr>
          <w:ilvl w:val="0"/>
          <w:numId w:val="4"/>
        </w:numPr>
        <w:jc w:val="both"/>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There is statement that US CBRS </w:t>
      </w:r>
      <w:r w:rsidRPr="00A36396">
        <w:rPr>
          <w:rFonts w:asciiTheme="minorHAnsi" w:hAnsiTheme="minorHAnsi" w:cstheme="minorHAnsi"/>
          <w:sz w:val="20"/>
          <w:szCs w:val="20"/>
          <w:lang w:val="en-US" w:eastAsia="zh-CN"/>
        </w:rPr>
        <w:t>alliance</w:t>
      </w:r>
      <w:r>
        <w:rPr>
          <w:rFonts w:asciiTheme="minorHAnsi" w:hAnsiTheme="minorHAnsi" w:cstheme="minorHAnsi"/>
          <w:sz w:val="20"/>
          <w:szCs w:val="20"/>
          <w:lang w:val="en-US" w:eastAsia="zh-CN"/>
        </w:rPr>
        <w:t xml:space="preserve"> is not allowed UL/DL configuration shift between LTE and NR TDD system to avoid interference. However, it is not easy to understand the criteria behind that since even with such shift the NR TDD configuration can still aligned with the UL, DL and S direction perfectly aligned the same with LTE system considering the flexible design in NR phase. All such approach would rely on implementation without expectation of any challenge. </w:t>
      </w:r>
    </w:p>
    <w:p w:rsidR="00114504" w:rsidRDefault="00114504" w:rsidP="00114504">
      <w:pPr>
        <w:pStyle w:val="B1"/>
        <w:numPr>
          <w:ilvl w:val="0"/>
          <w:numId w:val="5"/>
        </w:numPr>
        <w:jc w:val="both"/>
        <w:rPr>
          <w:rFonts w:asciiTheme="minorHAnsi" w:hAnsiTheme="minorHAnsi" w:cstheme="minorHAnsi"/>
          <w:sz w:val="20"/>
          <w:szCs w:val="20"/>
          <w:lang w:val="en-US" w:eastAsia="zh-CN"/>
        </w:rPr>
      </w:pPr>
      <w:r w:rsidRPr="00411D33">
        <w:rPr>
          <w:rFonts w:asciiTheme="minorHAnsi" w:hAnsiTheme="minorHAnsi" w:cstheme="minorHAnsi"/>
          <w:b/>
          <w:sz w:val="20"/>
          <w:szCs w:val="20"/>
          <w:lang w:val="en-US" w:eastAsia="zh-CN"/>
        </w:rPr>
        <w:lastRenderedPageBreak/>
        <w:t xml:space="preserve"> Option 2</w:t>
      </w:r>
      <w:r>
        <w:rPr>
          <w:rFonts w:asciiTheme="minorHAnsi" w:hAnsiTheme="minorHAnsi" w:cstheme="minorHAnsi"/>
          <w:sz w:val="20"/>
          <w:szCs w:val="20"/>
          <w:lang w:val="en-US" w:eastAsia="zh-CN"/>
        </w:rPr>
        <w:t xml:space="preserve">: SSB pattern C compatible with LTE with 2CRS antenna ports </w:t>
      </w:r>
    </w:p>
    <w:p w:rsidR="00A36396" w:rsidRDefault="00A36396" w:rsidP="00A36396">
      <w:pPr>
        <w:pStyle w:val="B1"/>
        <w:numPr>
          <w:ilvl w:val="0"/>
          <w:numId w:val="4"/>
        </w:numPr>
        <w:jc w:val="both"/>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This </w:t>
      </w:r>
      <w:r w:rsidR="00B0229E">
        <w:rPr>
          <w:rFonts w:asciiTheme="minorHAnsi" w:hAnsiTheme="minorHAnsi" w:cstheme="minorHAnsi"/>
          <w:sz w:val="20"/>
          <w:szCs w:val="20"/>
          <w:lang w:val="en-US" w:eastAsia="zh-CN"/>
        </w:rPr>
        <w:t xml:space="preserve">is the other way to avoid the collision between LTE CRS and NR SSB. However, there is concern on the restriction of the 4CRS antenna ports deployment. </w:t>
      </w:r>
      <w:r w:rsidR="00545BE5">
        <w:rPr>
          <w:rFonts w:asciiTheme="minorHAnsi" w:hAnsiTheme="minorHAnsi" w:cstheme="minorHAnsi"/>
          <w:sz w:val="20"/>
          <w:szCs w:val="20"/>
          <w:lang w:val="en-US" w:eastAsia="zh-CN"/>
        </w:rPr>
        <w:t>For 3.5GHz with multiple antenna configuration and beamforming gain will be anticipated, other transmission mode such as TM9 with DMRS for demodulation rather than 4CRS antenna port could be selected with limited overhead on CRS but still have benefit from multiple antenna if implemented</w:t>
      </w:r>
      <w:r w:rsidR="00CA1E32">
        <w:rPr>
          <w:rFonts w:asciiTheme="minorHAnsi" w:hAnsiTheme="minorHAnsi" w:cstheme="minorHAnsi"/>
          <w:sz w:val="20"/>
          <w:szCs w:val="20"/>
          <w:lang w:val="en-US" w:eastAsia="zh-CN"/>
        </w:rPr>
        <w:t>.</w:t>
      </w:r>
      <w:bookmarkStart w:id="7" w:name="_GoBack"/>
      <w:bookmarkEnd w:id="7"/>
      <w:r w:rsidR="00CA1E32">
        <w:rPr>
          <w:rFonts w:asciiTheme="minorHAnsi" w:hAnsiTheme="minorHAnsi" w:cstheme="minorHAnsi"/>
          <w:sz w:val="20"/>
          <w:szCs w:val="20"/>
          <w:lang w:val="en-US" w:eastAsia="zh-CN"/>
        </w:rPr>
        <w:t xml:space="preserve"> </w:t>
      </w:r>
      <w:r w:rsidR="00B0229E">
        <w:rPr>
          <w:rFonts w:asciiTheme="minorHAnsi" w:hAnsiTheme="minorHAnsi" w:cstheme="minorHAnsi"/>
          <w:sz w:val="20"/>
          <w:szCs w:val="20"/>
          <w:lang w:val="en-US" w:eastAsia="zh-CN"/>
        </w:rPr>
        <w:t xml:space="preserve"> </w:t>
      </w:r>
    </w:p>
    <w:p w:rsidR="00114504" w:rsidRDefault="00114504" w:rsidP="00114504">
      <w:pPr>
        <w:pStyle w:val="B1"/>
        <w:numPr>
          <w:ilvl w:val="0"/>
          <w:numId w:val="5"/>
        </w:numPr>
        <w:jc w:val="both"/>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 </w:t>
      </w:r>
      <w:r w:rsidRPr="00411D33">
        <w:rPr>
          <w:rFonts w:asciiTheme="minorHAnsi" w:hAnsiTheme="minorHAnsi" w:cstheme="minorHAnsi"/>
          <w:b/>
          <w:sz w:val="20"/>
          <w:szCs w:val="20"/>
          <w:lang w:val="en-US" w:eastAsia="zh-CN"/>
        </w:rPr>
        <w:t>Option 3</w:t>
      </w:r>
      <w:r>
        <w:rPr>
          <w:rFonts w:asciiTheme="minorHAnsi" w:hAnsiTheme="minorHAnsi" w:cstheme="minorHAnsi"/>
          <w:sz w:val="20"/>
          <w:szCs w:val="20"/>
          <w:lang w:val="en-US" w:eastAsia="zh-CN"/>
        </w:rPr>
        <w:t xml:space="preserve">: One additional SSB pattern B or replace current SSB pattern C </w:t>
      </w:r>
    </w:p>
    <w:p w:rsidR="00A36396" w:rsidRDefault="00CA1E32" w:rsidP="00CA1E32">
      <w:pPr>
        <w:pStyle w:val="B1"/>
        <w:numPr>
          <w:ilvl w:val="0"/>
          <w:numId w:val="4"/>
        </w:numPr>
        <w:jc w:val="both"/>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There is a clear drawback that </w:t>
      </w:r>
      <w:r w:rsidR="001647AE">
        <w:rPr>
          <w:rFonts w:asciiTheme="minorHAnsi" w:hAnsiTheme="minorHAnsi" w:cstheme="minorHAnsi"/>
          <w:sz w:val="20"/>
          <w:szCs w:val="20"/>
          <w:lang w:val="en-US" w:eastAsia="zh-CN"/>
        </w:rPr>
        <w:t xml:space="preserve">either it would increase the initial access burden for UE or there may be issue for UE which may already have been under development which seems hardly can understand the updated design and be blocked in process of initial access. </w:t>
      </w:r>
      <w:r w:rsidR="00411D33">
        <w:rPr>
          <w:rFonts w:asciiTheme="minorHAnsi" w:hAnsiTheme="minorHAnsi" w:cstheme="minorHAnsi"/>
          <w:sz w:val="20"/>
          <w:szCs w:val="20"/>
          <w:lang w:val="en-US" w:eastAsia="zh-CN"/>
        </w:rPr>
        <w:t xml:space="preserve">Hence this option would be less attractive for us. </w:t>
      </w:r>
    </w:p>
    <w:p w:rsidR="00411D33" w:rsidRPr="00114504" w:rsidRDefault="00411D33" w:rsidP="00411D33">
      <w:pPr>
        <w:pStyle w:val="B1"/>
        <w:ind w:left="0" w:firstLine="0"/>
        <w:jc w:val="both"/>
        <w:rPr>
          <w:rFonts w:asciiTheme="minorHAnsi" w:hAnsiTheme="minorHAnsi" w:cstheme="minorHAnsi"/>
          <w:sz w:val="20"/>
          <w:szCs w:val="20"/>
          <w:lang w:val="en-US" w:eastAsia="zh-CN"/>
        </w:rPr>
      </w:pPr>
      <w:r>
        <w:rPr>
          <w:rFonts w:asciiTheme="minorHAnsi" w:hAnsiTheme="minorHAnsi" w:cstheme="minorHAnsi"/>
          <w:sz w:val="20"/>
          <w:szCs w:val="20"/>
          <w:lang w:val="en-US" w:eastAsia="zh-CN"/>
        </w:rPr>
        <w:t xml:space="preserve">Hence on sync raster aspect, we also prefer to resolve the issue by implementation approach without specification update. </w:t>
      </w:r>
    </w:p>
    <w:p w:rsidR="00051CD8" w:rsidRDefault="00051CD8" w:rsidP="00051CD8">
      <w:pPr>
        <w:pStyle w:val="1"/>
        <w:tabs>
          <w:tab w:val="num" w:pos="522"/>
        </w:tabs>
        <w:ind w:left="522" w:hanging="522"/>
        <w:rPr>
          <w:lang w:val="en-US" w:eastAsia="zh-CN"/>
        </w:rPr>
      </w:pPr>
      <w:r w:rsidRPr="00873E1F">
        <w:rPr>
          <w:rFonts w:hint="eastAsia"/>
          <w:lang w:val="en-US" w:eastAsia="zh-CN"/>
        </w:rPr>
        <w:t xml:space="preserve">3. </w:t>
      </w:r>
      <w:r>
        <w:rPr>
          <w:rFonts w:hint="eastAsia"/>
          <w:lang w:val="en-US" w:eastAsia="zh-CN"/>
        </w:rPr>
        <w:t>Conclusion</w:t>
      </w:r>
    </w:p>
    <w:p w:rsidR="00E44DF8" w:rsidRPr="00411D33" w:rsidRDefault="00051CD8" w:rsidP="00051CD8">
      <w:pPr>
        <w:rPr>
          <w:rFonts w:asciiTheme="minorHAnsi" w:hAnsiTheme="minorHAnsi" w:cstheme="minorHAnsi"/>
          <w:lang w:eastAsia="zh-CN"/>
        </w:rPr>
      </w:pPr>
      <w:r w:rsidRPr="0024632A">
        <w:rPr>
          <w:rFonts w:asciiTheme="minorHAnsi" w:hAnsiTheme="minorHAnsi" w:cstheme="minorHAnsi" w:hint="eastAsia"/>
          <w:lang w:eastAsia="zh-CN"/>
        </w:rPr>
        <w:t xml:space="preserve">In this contribution, </w:t>
      </w:r>
      <w:r w:rsidR="00411D33">
        <w:rPr>
          <w:rFonts w:asciiTheme="minorHAnsi" w:hAnsiTheme="minorHAnsi" w:cstheme="minorHAnsi"/>
          <w:lang w:eastAsia="zh-CN"/>
        </w:rPr>
        <w:t>further discussion on DDS between LTE band 48 and NR band n48 is provided with our preference</w:t>
      </w:r>
      <w:r w:rsidR="00EE4088">
        <w:rPr>
          <w:rFonts w:asciiTheme="minorHAnsi" w:hAnsiTheme="minorHAnsi" w:cstheme="minorHAnsi"/>
          <w:lang w:eastAsia="zh-CN"/>
        </w:rPr>
        <w:t xml:space="preserve"> to support it with no specification impact. </w:t>
      </w:r>
    </w:p>
    <w:p w:rsidR="00051CD8" w:rsidRDefault="00051CD8" w:rsidP="00051CD8">
      <w:pPr>
        <w:pStyle w:val="1"/>
        <w:tabs>
          <w:tab w:val="num" w:pos="522"/>
        </w:tabs>
        <w:ind w:left="522" w:hanging="522"/>
        <w:rPr>
          <w:lang w:val="en-US" w:eastAsia="zh-CN"/>
        </w:rPr>
      </w:pPr>
      <w:r>
        <w:rPr>
          <w:rFonts w:hint="eastAsia"/>
          <w:lang w:val="en-US" w:eastAsia="zh-CN"/>
        </w:rPr>
        <w:t>4</w:t>
      </w:r>
      <w:r w:rsidRPr="00873E1F">
        <w:rPr>
          <w:rFonts w:hint="eastAsia"/>
          <w:lang w:val="en-US" w:eastAsia="zh-CN"/>
        </w:rPr>
        <w:t>. Reference</w:t>
      </w:r>
    </w:p>
    <w:p w:rsidR="00051CD8" w:rsidRPr="009B6A40" w:rsidRDefault="00051CD8" w:rsidP="00051CD8">
      <w:pPr>
        <w:rPr>
          <w:rFonts w:asciiTheme="minorHAnsi" w:hAnsiTheme="minorHAnsi" w:cstheme="minorHAnsi"/>
          <w:lang w:eastAsia="zh-CN"/>
        </w:rPr>
      </w:pPr>
      <w:r w:rsidRPr="009B6A40">
        <w:rPr>
          <w:rFonts w:asciiTheme="minorHAnsi" w:hAnsiTheme="minorHAnsi" w:cstheme="minorHAnsi" w:hint="eastAsia"/>
          <w:lang w:eastAsia="zh-CN"/>
        </w:rPr>
        <w:t>[1]</w:t>
      </w:r>
      <w:r w:rsidR="009B6A40" w:rsidRPr="009B6A40">
        <w:rPr>
          <w:rFonts w:asciiTheme="minorHAnsi" w:hAnsiTheme="minorHAnsi" w:cstheme="minorHAnsi"/>
          <w:lang w:eastAsia="zh-CN"/>
        </w:rPr>
        <w:t xml:space="preserve"> </w:t>
      </w:r>
      <w:r w:rsidR="008C0F99">
        <w:rPr>
          <w:rFonts w:asciiTheme="minorHAnsi" w:hAnsiTheme="minorHAnsi" w:cstheme="minorHAnsi"/>
          <w:lang w:eastAsia="zh-CN"/>
        </w:rPr>
        <w:t>R4-2002902</w:t>
      </w:r>
      <w:r w:rsidR="009B6A40" w:rsidRPr="009B6A40">
        <w:rPr>
          <w:rFonts w:asciiTheme="minorHAnsi" w:hAnsiTheme="minorHAnsi" w:cstheme="minorHAnsi" w:hint="eastAsia"/>
          <w:lang w:eastAsia="zh-CN"/>
        </w:rPr>
        <w:t xml:space="preserve">, </w:t>
      </w:r>
      <w:r w:rsidR="008C0F99" w:rsidRPr="008C0F99">
        <w:rPr>
          <w:rFonts w:asciiTheme="minorHAnsi" w:hAnsiTheme="minorHAnsi" w:cstheme="minorHAnsi" w:hint="eastAsia"/>
          <w:lang w:eastAsia="zh-CN"/>
        </w:rPr>
        <w:t xml:space="preserve">Email discussion summary for </w:t>
      </w:r>
      <w:r w:rsidR="008C0F99" w:rsidRPr="008C0F99">
        <w:rPr>
          <w:rFonts w:asciiTheme="minorHAnsi" w:hAnsiTheme="minorHAnsi" w:cstheme="minorHAnsi"/>
          <w:lang w:eastAsia="zh-CN"/>
        </w:rPr>
        <w:t>RAN4#94e_#35_NR_n48_LTE_48_coex</w:t>
      </w:r>
    </w:p>
    <w:p w:rsidR="00051CD8" w:rsidRPr="00C94DBE" w:rsidRDefault="00051CD8" w:rsidP="00051CD8">
      <w:pPr>
        <w:rPr>
          <w:rFonts w:asciiTheme="minorHAnsi" w:hAnsiTheme="minorHAnsi" w:cstheme="minorHAnsi"/>
          <w:lang w:eastAsia="zh-CN"/>
        </w:rPr>
      </w:pPr>
      <w:r w:rsidRPr="009B6A40">
        <w:rPr>
          <w:rFonts w:asciiTheme="minorHAnsi" w:hAnsiTheme="minorHAnsi" w:cstheme="minorHAnsi" w:hint="eastAsia"/>
          <w:lang w:eastAsia="zh-CN"/>
        </w:rPr>
        <w:t xml:space="preserve">[2] </w:t>
      </w:r>
      <w:r w:rsidR="009B6A40" w:rsidRPr="009B6A40">
        <w:rPr>
          <w:rFonts w:asciiTheme="minorHAnsi" w:hAnsiTheme="minorHAnsi" w:cstheme="minorHAnsi"/>
          <w:lang w:eastAsia="zh-CN"/>
        </w:rPr>
        <w:t>R4-</w:t>
      </w:r>
      <w:r w:rsidR="00350FC9">
        <w:rPr>
          <w:rFonts w:asciiTheme="minorHAnsi" w:hAnsiTheme="minorHAnsi" w:cstheme="minorHAnsi"/>
          <w:lang w:eastAsia="zh-CN"/>
        </w:rPr>
        <w:t>2000273</w:t>
      </w:r>
      <w:r w:rsidRPr="009B6A40">
        <w:rPr>
          <w:rFonts w:asciiTheme="minorHAnsi" w:hAnsiTheme="minorHAnsi" w:cstheme="minorHAnsi"/>
          <w:lang w:eastAsia="zh-CN"/>
        </w:rPr>
        <w:t xml:space="preserve">, </w:t>
      </w:r>
      <w:r w:rsidR="00350FC9" w:rsidRPr="00350FC9">
        <w:rPr>
          <w:rFonts w:asciiTheme="minorHAnsi" w:hAnsiTheme="minorHAnsi" w:cstheme="minorHAnsi" w:hint="eastAsia"/>
          <w:lang w:eastAsia="zh-CN"/>
        </w:rPr>
        <w:t>DSS in LTE/NR band 48/n48</w:t>
      </w:r>
      <w:r w:rsidR="00EE4088">
        <w:rPr>
          <w:rFonts w:asciiTheme="minorHAnsi" w:hAnsiTheme="minorHAnsi" w:cstheme="minorHAnsi"/>
          <w:lang w:eastAsia="zh-CN"/>
        </w:rPr>
        <w:t>, Samsung</w:t>
      </w:r>
    </w:p>
    <w:p w:rsidR="00051CD8" w:rsidRPr="008429AD" w:rsidRDefault="00051CD8" w:rsidP="00051CD8">
      <w:pPr>
        <w:rPr>
          <w:lang w:val="en-US" w:eastAsia="zh-CN"/>
        </w:rPr>
      </w:pPr>
    </w:p>
    <w:p w:rsidR="006E77C3" w:rsidRDefault="006E77C3"/>
    <w:sectPr w:rsidR="006E77C3" w:rsidSect="00051C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4E5" w:rsidRDefault="002A34E5" w:rsidP="00FA5A29">
      <w:pPr>
        <w:spacing w:after="0"/>
      </w:pPr>
      <w:r>
        <w:separator/>
      </w:r>
    </w:p>
  </w:endnote>
  <w:endnote w:type="continuationSeparator" w:id="0">
    <w:p w:rsidR="002A34E5" w:rsidRDefault="002A34E5" w:rsidP="00FA5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4E5" w:rsidRDefault="002A34E5" w:rsidP="00FA5A29">
      <w:pPr>
        <w:spacing w:after="0"/>
      </w:pPr>
      <w:r>
        <w:separator/>
      </w:r>
    </w:p>
  </w:footnote>
  <w:footnote w:type="continuationSeparator" w:id="0">
    <w:p w:rsidR="002A34E5" w:rsidRDefault="002A34E5" w:rsidP="00FA5A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F732C"/>
    <w:multiLevelType w:val="hybridMultilevel"/>
    <w:tmpl w:val="8266F038"/>
    <w:lvl w:ilvl="0" w:tplc="04090005">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CF2A7D"/>
    <w:multiLevelType w:val="hybridMultilevel"/>
    <w:tmpl w:val="B2366212"/>
    <w:lvl w:ilvl="0" w:tplc="FF90CB74">
      <w:start w:val="5"/>
      <w:numFmt w:val="bullet"/>
      <w:lvlText w:val=""/>
      <w:lvlJc w:val="left"/>
      <w:pPr>
        <w:ind w:left="880" w:hanging="360"/>
      </w:pPr>
      <w:rPr>
        <w:rFonts w:ascii="Wingdings" w:eastAsiaTheme="minorEastAsia" w:hAnsi="Wingdings" w:cstheme="minorHAnsi"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 w15:restartNumberingAfterBreak="0">
    <w:nsid w:val="3D7E4466"/>
    <w:multiLevelType w:val="hybridMultilevel"/>
    <w:tmpl w:val="24D67CF8"/>
    <w:lvl w:ilvl="0" w:tplc="8632B6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B564B63"/>
    <w:multiLevelType w:val="hybridMultilevel"/>
    <w:tmpl w:val="CE401D16"/>
    <w:lvl w:ilvl="0" w:tplc="61C0959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DA460AF"/>
    <w:multiLevelType w:val="hybridMultilevel"/>
    <w:tmpl w:val="B0122B8E"/>
    <w:lvl w:ilvl="0" w:tplc="711483A8">
      <w:start w:val="1"/>
      <w:numFmt w:val="bullet"/>
      <w:lvlText w:val="•"/>
      <w:lvlJc w:val="left"/>
      <w:pPr>
        <w:tabs>
          <w:tab w:val="num" w:pos="720"/>
        </w:tabs>
        <w:ind w:left="720" w:hanging="360"/>
      </w:pPr>
      <w:rPr>
        <w:rFonts w:ascii="Arial" w:hAnsi="Arial" w:hint="default"/>
      </w:rPr>
    </w:lvl>
    <w:lvl w:ilvl="1" w:tplc="55A073F0" w:tentative="1">
      <w:start w:val="1"/>
      <w:numFmt w:val="bullet"/>
      <w:lvlText w:val="•"/>
      <w:lvlJc w:val="left"/>
      <w:pPr>
        <w:tabs>
          <w:tab w:val="num" w:pos="1440"/>
        </w:tabs>
        <w:ind w:left="1440" w:hanging="360"/>
      </w:pPr>
      <w:rPr>
        <w:rFonts w:ascii="Arial" w:hAnsi="Arial" w:hint="default"/>
      </w:rPr>
    </w:lvl>
    <w:lvl w:ilvl="2" w:tplc="55089F36" w:tentative="1">
      <w:start w:val="1"/>
      <w:numFmt w:val="bullet"/>
      <w:lvlText w:val="•"/>
      <w:lvlJc w:val="left"/>
      <w:pPr>
        <w:tabs>
          <w:tab w:val="num" w:pos="2160"/>
        </w:tabs>
        <w:ind w:left="2160" w:hanging="360"/>
      </w:pPr>
      <w:rPr>
        <w:rFonts w:ascii="Arial" w:hAnsi="Arial" w:hint="default"/>
      </w:rPr>
    </w:lvl>
    <w:lvl w:ilvl="3" w:tplc="7FA8C286" w:tentative="1">
      <w:start w:val="1"/>
      <w:numFmt w:val="bullet"/>
      <w:lvlText w:val="•"/>
      <w:lvlJc w:val="left"/>
      <w:pPr>
        <w:tabs>
          <w:tab w:val="num" w:pos="2880"/>
        </w:tabs>
        <w:ind w:left="2880" w:hanging="360"/>
      </w:pPr>
      <w:rPr>
        <w:rFonts w:ascii="Arial" w:hAnsi="Arial" w:hint="default"/>
      </w:rPr>
    </w:lvl>
    <w:lvl w:ilvl="4" w:tplc="411E9E7C" w:tentative="1">
      <w:start w:val="1"/>
      <w:numFmt w:val="bullet"/>
      <w:lvlText w:val="•"/>
      <w:lvlJc w:val="left"/>
      <w:pPr>
        <w:tabs>
          <w:tab w:val="num" w:pos="3600"/>
        </w:tabs>
        <w:ind w:left="3600" w:hanging="360"/>
      </w:pPr>
      <w:rPr>
        <w:rFonts w:ascii="Arial" w:hAnsi="Arial" w:hint="default"/>
      </w:rPr>
    </w:lvl>
    <w:lvl w:ilvl="5" w:tplc="783E8398" w:tentative="1">
      <w:start w:val="1"/>
      <w:numFmt w:val="bullet"/>
      <w:lvlText w:val="•"/>
      <w:lvlJc w:val="left"/>
      <w:pPr>
        <w:tabs>
          <w:tab w:val="num" w:pos="4320"/>
        </w:tabs>
        <w:ind w:left="4320" w:hanging="360"/>
      </w:pPr>
      <w:rPr>
        <w:rFonts w:ascii="Arial" w:hAnsi="Arial" w:hint="default"/>
      </w:rPr>
    </w:lvl>
    <w:lvl w:ilvl="6" w:tplc="C61EDF94" w:tentative="1">
      <w:start w:val="1"/>
      <w:numFmt w:val="bullet"/>
      <w:lvlText w:val="•"/>
      <w:lvlJc w:val="left"/>
      <w:pPr>
        <w:tabs>
          <w:tab w:val="num" w:pos="5040"/>
        </w:tabs>
        <w:ind w:left="5040" w:hanging="360"/>
      </w:pPr>
      <w:rPr>
        <w:rFonts w:ascii="Arial" w:hAnsi="Arial" w:hint="default"/>
      </w:rPr>
    </w:lvl>
    <w:lvl w:ilvl="7" w:tplc="DA64B2C8" w:tentative="1">
      <w:start w:val="1"/>
      <w:numFmt w:val="bullet"/>
      <w:lvlText w:val="•"/>
      <w:lvlJc w:val="left"/>
      <w:pPr>
        <w:tabs>
          <w:tab w:val="num" w:pos="5760"/>
        </w:tabs>
        <w:ind w:left="5760" w:hanging="360"/>
      </w:pPr>
      <w:rPr>
        <w:rFonts w:ascii="Arial" w:hAnsi="Arial" w:hint="default"/>
      </w:rPr>
    </w:lvl>
    <w:lvl w:ilvl="8" w:tplc="29E81B4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2A3"/>
    <w:rsid w:val="00051CD8"/>
    <w:rsid w:val="000D768F"/>
    <w:rsid w:val="00114504"/>
    <w:rsid w:val="00135647"/>
    <w:rsid w:val="00161588"/>
    <w:rsid w:val="001647AE"/>
    <w:rsid w:val="0024632A"/>
    <w:rsid w:val="002A34E5"/>
    <w:rsid w:val="002F34A3"/>
    <w:rsid w:val="00312EF6"/>
    <w:rsid w:val="00316E0C"/>
    <w:rsid w:val="00350FC9"/>
    <w:rsid w:val="003776F3"/>
    <w:rsid w:val="0038149A"/>
    <w:rsid w:val="003B70BD"/>
    <w:rsid w:val="003F0804"/>
    <w:rsid w:val="00411D33"/>
    <w:rsid w:val="00490EFC"/>
    <w:rsid w:val="004B2235"/>
    <w:rsid w:val="004E2FE5"/>
    <w:rsid w:val="00545BE5"/>
    <w:rsid w:val="005B3AE4"/>
    <w:rsid w:val="005C307F"/>
    <w:rsid w:val="006E6A17"/>
    <w:rsid w:val="006E77C3"/>
    <w:rsid w:val="00734987"/>
    <w:rsid w:val="00747075"/>
    <w:rsid w:val="00770EBC"/>
    <w:rsid w:val="007B1711"/>
    <w:rsid w:val="007B2A70"/>
    <w:rsid w:val="00850D5C"/>
    <w:rsid w:val="008C0F99"/>
    <w:rsid w:val="008F5D64"/>
    <w:rsid w:val="00974818"/>
    <w:rsid w:val="009B6A40"/>
    <w:rsid w:val="00A36396"/>
    <w:rsid w:val="00A41EBD"/>
    <w:rsid w:val="00A612AD"/>
    <w:rsid w:val="00A80131"/>
    <w:rsid w:val="00AB7E99"/>
    <w:rsid w:val="00B0229E"/>
    <w:rsid w:val="00B459EA"/>
    <w:rsid w:val="00B51AC1"/>
    <w:rsid w:val="00B722A3"/>
    <w:rsid w:val="00C5314B"/>
    <w:rsid w:val="00CA1E32"/>
    <w:rsid w:val="00D04182"/>
    <w:rsid w:val="00D336E8"/>
    <w:rsid w:val="00D95838"/>
    <w:rsid w:val="00DB2846"/>
    <w:rsid w:val="00E44DF8"/>
    <w:rsid w:val="00E61288"/>
    <w:rsid w:val="00EE4088"/>
    <w:rsid w:val="00F02CB0"/>
    <w:rsid w:val="00F867B3"/>
    <w:rsid w:val="00F93DF7"/>
    <w:rsid w:val="00FA5A29"/>
    <w:rsid w:val="00FF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508973-962B-44E6-BD53-D18FD358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CD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CD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3">
    <w:name w:val="heading 3"/>
    <w:basedOn w:val="a"/>
    <w:next w:val="a"/>
    <w:link w:val="3Char"/>
    <w:uiPriority w:val="9"/>
    <w:semiHidden/>
    <w:unhideWhenUsed/>
    <w:qFormat/>
    <w:rsid w:val="00051CD8"/>
    <w:pPr>
      <w:keepNext/>
      <w:keepLines/>
      <w:spacing w:before="260" w:after="260" w:line="416" w:lineRule="auto"/>
      <w:outlineLvl w:val="2"/>
    </w:pPr>
    <w:rPr>
      <w:b/>
      <w:bCs/>
      <w:sz w:val="32"/>
      <w:szCs w:val="32"/>
    </w:rPr>
  </w:style>
  <w:style w:type="paragraph" w:styleId="4">
    <w:name w:val="heading 4"/>
    <w:basedOn w:val="3"/>
    <w:next w:val="a"/>
    <w:link w:val="4Char"/>
    <w:qFormat/>
    <w:rsid w:val="00051CD8"/>
    <w:pPr>
      <w:spacing w:before="120" w:after="180" w:line="240" w:lineRule="auto"/>
      <w:ind w:left="1418" w:hanging="1418"/>
      <w:outlineLvl w:val="3"/>
    </w:pPr>
    <w:rPr>
      <w:rFonts w:ascii="Arial" w:hAnsi="Arial"/>
      <w:b w:val="0"/>
      <w:bCs w:val="0"/>
      <w:sz w:val="24"/>
      <w:szCs w:val="20"/>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51CD8"/>
    <w:rPr>
      <w:rFonts w:ascii="Arial" w:eastAsia="宋体" w:hAnsi="Arial" w:cs="Times New Roman"/>
      <w:kern w:val="0"/>
      <w:sz w:val="36"/>
      <w:szCs w:val="20"/>
      <w:lang w:val="sv-SE" w:eastAsia="en-US"/>
    </w:rPr>
  </w:style>
  <w:style w:type="character" w:customStyle="1" w:styleId="4Char">
    <w:name w:val="标题 4 Char"/>
    <w:basedOn w:val="a0"/>
    <w:link w:val="4"/>
    <w:rsid w:val="00051CD8"/>
    <w:rPr>
      <w:rFonts w:ascii="Arial" w:eastAsia="宋体" w:hAnsi="Arial" w:cs="Times New Roman"/>
      <w:kern w:val="0"/>
      <w:sz w:val="24"/>
      <w:szCs w:val="20"/>
      <w:lang w:val="sv-SE" w:eastAsia="en-US"/>
    </w:rPr>
  </w:style>
  <w:style w:type="paragraph" w:customStyle="1" w:styleId="PL">
    <w:name w:val="PL"/>
    <w:link w:val="PLChar"/>
    <w:qFormat/>
    <w:rsid w:val="0005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
    <w:link w:val="TALChar"/>
    <w:qFormat/>
    <w:rsid w:val="00051CD8"/>
    <w:pPr>
      <w:keepNext/>
      <w:keepLines/>
      <w:spacing w:after="0"/>
    </w:pPr>
    <w:rPr>
      <w:rFonts w:ascii="Arial" w:hAnsi="Arial"/>
      <w:sz w:val="18"/>
      <w:lang w:val="x-none"/>
    </w:rPr>
  </w:style>
  <w:style w:type="paragraph" w:customStyle="1" w:styleId="TAH">
    <w:name w:val="TAH"/>
    <w:basedOn w:val="TAC"/>
    <w:link w:val="TAHCar"/>
    <w:uiPriority w:val="99"/>
    <w:qFormat/>
    <w:rsid w:val="00051CD8"/>
    <w:rPr>
      <w:b/>
    </w:rPr>
  </w:style>
  <w:style w:type="paragraph" w:customStyle="1" w:styleId="TAC">
    <w:name w:val="TAC"/>
    <w:basedOn w:val="TAL"/>
    <w:link w:val="TACChar"/>
    <w:qFormat/>
    <w:rsid w:val="00051CD8"/>
    <w:pPr>
      <w:jc w:val="center"/>
    </w:pPr>
  </w:style>
  <w:style w:type="paragraph" w:customStyle="1" w:styleId="TH">
    <w:name w:val="TH"/>
    <w:basedOn w:val="a"/>
    <w:link w:val="THChar"/>
    <w:qFormat/>
    <w:rsid w:val="00051CD8"/>
    <w:pPr>
      <w:keepNext/>
      <w:keepLines/>
      <w:spacing w:before="60"/>
      <w:jc w:val="center"/>
    </w:pPr>
    <w:rPr>
      <w:rFonts w:ascii="Arial" w:hAnsi="Arial"/>
      <w:b/>
      <w:lang w:val="x-none"/>
    </w:rPr>
  </w:style>
  <w:style w:type="character" w:customStyle="1" w:styleId="TALChar">
    <w:name w:val="TAL Char"/>
    <w:link w:val="TAL"/>
    <w:rsid w:val="00051CD8"/>
    <w:rPr>
      <w:rFonts w:ascii="Arial" w:eastAsia="宋体" w:hAnsi="Arial" w:cs="Times New Roman"/>
      <w:kern w:val="0"/>
      <w:sz w:val="18"/>
      <w:szCs w:val="20"/>
      <w:lang w:val="x-none" w:eastAsia="en-US"/>
    </w:rPr>
  </w:style>
  <w:style w:type="character" w:customStyle="1" w:styleId="THChar">
    <w:name w:val="TH Char"/>
    <w:link w:val="TH"/>
    <w:qFormat/>
    <w:rsid w:val="00051CD8"/>
    <w:rPr>
      <w:rFonts w:ascii="Arial" w:eastAsia="宋体" w:hAnsi="Arial" w:cs="Times New Roman"/>
      <w:b/>
      <w:kern w:val="0"/>
      <w:sz w:val="20"/>
      <w:szCs w:val="20"/>
      <w:lang w:val="x-none" w:eastAsia="en-US"/>
    </w:rPr>
  </w:style>
  <w:style w:type="character" w:customStyle="1" w:styleId="TAHCar">
    <w:name w:val="TAH Car"/>
    <w:link w:val="TAH"/>
    <w:uiPriority w:val="99"/>
    <w:qFormat/>
    <w:rsid w:val="00051CD8"/>
    <w:rPr>
      <w:rFonts w:ascii="Arial" w:eastAsia="宋体" w:hAnsi="Arial" w:cs="Times New Roman"/>
      <w:b/>
      <w:kern w:val="0"/>
      <w:sz w:val="18"/>
      <w:szCs w:val="20"/>
      <w:lang w:val="x-none" w:eastAsia="en-US"/>
    </w:rPr>
  </w:style>
  <w:style w:type="character" w:customStyle="1" w:styleId="TACChar">
    <w:name w:val="TAC Char"/>
    <w:link w:val="TAC"/>
    <w:qFormat/>
    <w:rsid w:val="00051CD8"/>
    <w:rPr>
      <w:rFonts w:ascii="Arial" w:eastAsia="宋体" w:hAnsi="Arial" w:cs="Times New Roman"/>
      <w:kern w:val="0"/>
      <w:sz w:val="18"/>
      <w:szCs w:val="20"/>
      <w:lang w:val="x-none" w:eastAsia="en-US"/>
    </w:rPr>
  </w:style>
  <w:style w:type="paragraph" w:customStyle="1" w:styleId="a3">
    <w:name w:val="样式 页眉"/>
    <w:basedOn w:val="a4"/>
    <w:link w:val="Char"/>
    <w:rsid w:val="00051CD8"/>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3"/>
    <w:rsid w:val="00051CD8"/>
    <w:rPr>
      <w:rFonts w:ascii="Arial" w:eastAsia="Arial" w:hAnsi="Arial" w:cs="Times New Roman"/>
      <w:b/>
      <w:bCs/>
      <w:noProof/>
      <w:kern w:val="0"/>
      <w:sz w:val="22"/>
      <w:szCs w:val="20"/>
      <w:lang w:val="en-GB" w:eastAsia="en-US"/>
    </w:rPr>
  </w:style>
  <w:style w:type="paragraph" w:styleId="a5">
    <w:name w:val="List Paragraph"/>
    <w:aliases w:val="- Bullets,목록 단락,?? ??,?????,????,リスト段落,Lista1,列出段落1,中等深浅网格 1 - 着色 21,列表段落"/>
    <w:basedOn w:val="a"/>
    <w:link w:val="Char0"/>
    <w:uiPriority w:val="34"/>
    <w:qFormat/>
    <w:rsid w:val="00051CD8"/>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051CD8"/>
    <w:rPr>
      <w:rFonts w:ascii="Courier New" w:eastAsia="宋体" w:hAnsi="Courier New" w:cs="Times New Roman"/>
      <w:noProof/>
      <w:kern w:val="0"/>
      <w:sz w:val="16"/>
      <w:szCs w:val="20"/>
      <w:lang w:val="en-GB" w:eastAsia="en-US"/>
    </w:rPr>
  </w:style>
  <w:style w:type="character" w:customStyle="1" w:styleId="Char0">
    <w:name w:val="列出段落 Char"/>
    <w:aliases w:val="- Bullets Char,목록 단락 Char,?? ?? Char,????? Char,???? Char,リスト段落 Char,Lista1 Char,列出段落1 Char,中等深浅网格 1 - 着色 21 Char,列表段落 Char"/>
    <w:link w:val="a5"/>
    <w:uiPriority w:val="34"/>
    <w:qFormat/>
    <w:locked/>
    <w:rsid w:val="00051CD8"/>
    <w:rPr>
      <w:rFonts w:ascii="Times New Roman" w:eastAsia="MS Mincho" w:hAnsi="Times New Roman" w:cs="Times New Roman"/>
      <w:kern w:val="0"/>
      <w:sz w:val="20"/>
      <w:szCs w:val="20"/>
      <w:lang w:val="en-GB" w:eastAsia="en-US"/>
    </w:rPr>
  </w:style>
  <w:style w:type="character" w:customStyle="1" w:styleId="3Char">
    <w:name w:val="标题 3 Char"/>
    <w:basedOn w:val="a0"/>
    <w:link w:val="3"/>
    <w:uiPriority w:val="9"/>
    <w:semiHidden/>
    <w:rsid w:val="00051CD8"/>
    <w:rPr>
      <w:rFonts w:ascii="Times New Roman" w:eastAsia="宋体" w:hAnsi="Times New Roman" w:cs="Times New Roman"/>
      <w:b/>
      <w:bCs/>
      <w:kern w:val="0"/>
      <w:sz w:val="32"/>
      <w:szCs w:val="32"/>
      <w:lang w:val="en-GB" w:eastAsia="en-US"/>
    </w:rPr>
  </w:style>
  <w:style w:type="paragraph" w:styleId="a4">
    <w:name w:val="header"/>
    <w:basedOn w:val="a"/>
    <w:link w:val="Char1"/>
    <w:uiPriority w:val="99"/>
    <w:unhideWhenUsed/>
    <w:rsid w:val="00051CD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051CD8"/>
    <w:rPr>
      <w:rFonts w:ascii="Times New Roman" w:eastAsia="宋体" w:hAnsi="Times New Roman" w:cs="Times New Roman"/>
      <w:kern w:val="0"/>
      <w:sz w:val="18"/>
      <w:szCs w:val="18"/>
      <w:lang w:val="en-GB" w:eastAsia="en-US"/>
    </w:rPr>
  </w:style>
  <w:style w:type="paragraph" w:styleId="a6">
    <w:name w:val="Balloon Text"/>
    <w:basedOn w:val="a"/>
    <w:link w:val="Char2"/>
    <w:uiPriority w:val="99"/>
    <w:semiHidden/>
    <w:unhideWhenUsed/>
    <w:rsid w:val="00051CD8"/>
    <w:pPr>
      <w:spacing w:after="0"/>
    </w:pPr>
    <w:rPr>
      <w:sz w:val="16"/>
      <w:szCs w:val="16"/>
    </w:rPr>
  </w:style>
  <w:style w:type="character" w:customStyle="1" w:styleId="Char2">
    <w:name w:val="批注框文本 Char"/>
    <w:basedOn w:val="a0"/>
    <w:link w:val="a6"/>
    <w:uiPriority w:val="99"/>
    <w:semiHidden/>
    <w:rsid w:val="00051CD8"/>
    <w:rPr>
      <w:rFonts w:ascii="Times New Roman" w:eastAsia="宋体" w:hAnsi="Times New Roman" w:cs="Times New Roman"/>
      <w:kern w:val="0"/>
      <w:sz w:val="16"/>
      <w:szCs w:val="16"/>
      <w:lang w:val="en-GB" w:eastAsia="en-US"/>
    </w:rPr>
  </w:style>
  <w:style w:type="paragraph" w:customStyle="1" w:styleId="B1">
    <w:name w:val="B1"/>
    <w:basedOn w:val="a7"/>
    <w:rsid w:val="00AB7E99"/>
    <w:pPr>
      <w:spacing w:after="0"/>
      <w:ind w:left="568" w:firstLineChars="0" w:hanging="284"/>
      <w:contextualSpacing w:val="0"/>
    </w:pPr>
    <w:rPr>
      <w:rFonts w:eastAsiaTheme="minorEastAsia"/>
      <w:sz w:val="24"/>
      <w:szCs w:val="24"/>
      <w:lang w:val="de-DE" w:eastAsia="en-GB"/>
    </w:rPr>
  </w:style>
  <w:style w:type="paragraph" w:styleId="a7">
    <w:name w:val="List"/>
    <w:basedOn w:val="a"/>
    <w:uiPriority w:val="99"/>
    <w:semiHidden/>
    <w:unhideWhenUsed/>
    <w:rsid w:val="00AB7E99"/>
    <w:pPr>
      <w:ind w:left="200" w:hangingChars="200" w:hanging="200"/>
      <w:contextualSpacing/>
    </w:pPr>
  </w:style>
  <w:style w:type="paragraph" w:styleId="a8">
    <w:name w:val="footer"/>
    <w:basedOn w:val="a"/>
    <w:link w:val="Char3"/>
    <w:uiPriority w:val="99"/>
    <w:unhideWhenUsed/>
    <w:rsid w:val="00FA5A29"/>
    <w:pPr>
      <w:tabs>
        <w:tab w:val="center" w:pos="4153"/>
        <w:tab w:val="right" w:pos="8306"/>
      </w:tabs>
      <w:snapToGrid w:val="0"/>
    </w:pPr>
    <w:rPr>
      <w:sz w:val="18"/>
      <w:szCs w:val="18"/>
    </w:rPr>
  </w:style>
  <w:style w:type="character" w:customStyle="1" w:styleId="Char3">
    <w:name w:val="页脚 Char"/>
    <w:basedOn w:val="a0"/>
    <w:link w:val="a8"/>
    <w:uiPriority w:val="99"/>
    <w:rsid w:val="00FA5A29"/>
    <w:rPr>
      <w:rFonts w:ascii="Times New Roman" w:eastAsia="宋体" w:hAnsi="Times New Roman" w:cs="Times New Roman"/>
      <w:kern w:val="0"/>
      <w:sz w:val="18"/>
      <w:szCs w:val="18"/>
      <w:lang w:val="en-GB" w:eastAsia="en-US"/>
    </w:rPr>
  </w:style>
  <w:style w:type="paragraph" w:customStyle="1" w:styleId="EQ">
    <w:name w:val="EQ"/>
    <w:basedOn w:val="a"/>
    <w:next w:val="a"/>
    <w:link w:val="EQChar"/>
    <w:rsid w:val="00A612AD"/>
    <w:pPr>
      <w:keepLines/>
      <w:tabs>
        <w:tab w:val="center" w:pos="4536"/>
        <w:tab w:val="right" w:pos="9072"/>
      </w:tabs>
    </w:pPr>
    <w:rPr>
      <w:rFonts w:eastAsiaTheme="minorEastAsia"/>
      <w:noProof/>
    </w:rPr>
  </w:style>
  <w:style w:type="character" w:customStyle="1" w:styleId="EQChar">
    <w:name w:val="EQ Char"/>
    <w:link w:val="EQ"/>
    <w:rsid w:val="00A612AD"/>
    <w:rPr>
      <w:rFonts w:ascii="Times New Roma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2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2020-04-10T04:59:00Z</dcterms:created>
  <dcterms:modified xsi:type="dcterms:W3CDTF">2020-04-10T08:00:00Z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D:\Work\3GPP\RAN4\2020\RAN4#94\Draft idea for RAN4#94\R4-200XXXX_discussin on n48 DSS.docx</vt:lpwstr>
  </property>
</Properties>
</file>